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6F0DF" w14:textId="77777777" w:rsidR="00ED1632" w:rsidRPr="00326D96" w:rsidRDefault="00ED1632" w:rsidP="00ED1632">
      <w:pPr>
        <w:pStyle w:val="ae"/>
        <w:rPr>
          <w:lang w:val="kk-KZ"/>
        </w:rPr>
      </w:pPr>
      <w:r w:rsidRPr="00CA5A49">
        <w:rPr>
          <w:lang w:val="en-US"/>
        </w:rPr>
        <w:t xml:space="preserve">UDC </w:t>
      </w:r>
      <w:r>
        <w:rPr>
          <w:lang w:val="en-US"/>
        </w:rPr>
        <w:t>81’33</w:t>
      </w:r>
    </w:p>
    <w:p w14:paraId="2C537C6C" w14:textId="77777777" w:rsidR="00ED1632" w:rsidRDefault="0013396A" w:rsidP="00ED1632">
      <w:pPr>
        <w:pStyle w:val="ad"/>
        <w:rPr>
          <w:lang w:val="en-US"/>
        </w:rPr>
      </w:pPr>
      <w:r>
        <w:rPr>
          <w:lang w:val="en-US"/>
        </w:rPr>
        <w:t>G.Zh. Smagulova</w:t>
      </w:r>
    </w:p>
    <w:p w14:paraId="19D8F3CF" w14:textId="77777777" w:rsidR="00ED1632" w:rsidRPr="009E7EA2" w:rsidRDefault="0013396A" w:rsidP="00ED1632">
      <w:pPr>
        <w:pStyle w:val="af5"/>
        <w:rPr>
          <w:lang w:val="en-US"/>
        </w:rPr>
      </w:pPr>
      <w:r>
        <w:rPr>
          <w:lang w:val="en-US"/>
        </w:rPr>
        <w:t xml:space="preserve">Karaganda Buketov National Research </w:t>
      </w:r>
      <w:r w:rsidRPr="0013396A">
        <w:rPr>
          <w:lang w:val="en-US"/>
        </w:rPr>
        <w:t>u</w:t>
      </w:r>
      <w:r>
        <w:rPr>
          <w:lang w:val="en-US"/>
        </w:rPr>
        <w:t>niversity</w:t>
      </w:r>
      <w:r w:rsidR="00ED1632" w:rsidRPr="009E7EA2">
        <w:rPr>
          <w:lang w:val="en-US"/>
        </w:rPr>
        <w:br/>
        <w:t>E-mail: </w:t>
      </w:r>
      <w:hyperlink r:id="rId8" w:history="1">
        <w:r w:rsidRPr="0041145B">
          <w:rPr>
            <w:rStyle w:val="aff1"/>
            <w:lang w:val="en-US"/>
          </w:rPr>
          <w:t>xxxxxxx@gmail.com</w:t>
        </w:r>
      </w:hyperlink>
      <w:r w:rsidR="00ED1632" w:rsidRPr="009E7EA2">
        <w:rPr>
          <w:lang w:val="en-US"/>
        </w:rPr>
        <w:br/>
        <w:t>ORCID: </w:t>
      </w:r>
      <w:hyperlink r:id="rId9" w:history="1">
        <w:r w:rsidRPr="0041145B">
          <w:rPr>
            <w:rStyle w:val="aff1"/>
            <w:lang w:val="en-US"/>
          </w:rPr>
          <w:t>https://orcid.org/xxxx-xxxx-xxxx-xxxx</w:t>
        </w:r>
      </w:hyperlink>
      <w:r w:rsidR="00ED1632" w:rsidRPr="009E7EA2">
        <w:rPr>
          <w:lang w:val="en-US"/>
        </w:rPr>
        <w:br/>
        <w:t xml:space="preserve">Scopus ID: </w:t>
      </w:r>
      <w:r>
        <w:rPr>
          <w:lang w:val="en-US"/>
        </w:rPr>
        <w:t>xxxxxxxxxxxx</w:t>
      </w:r>
    </w:p>
    <w:p w14:paraId="330E04FF" w14:textId="77777777" w:rsidR="0013396A" w:rsidRDefault="0013396A" w:rsidP="0013396A">
      <w:pPr>
        <w:pStyle w:val="a9"/>
        <w:tabs>
          <w:tab w:val="left" w:pos="426"/>
        </w:tabs>
        <w:spacing w:after="0"/>
        <w:rPr>
          <w:lang w:val="en-US"/>
        </w:rPr>
      </w:pPr>
      <w:bookmarkStart w:id="0" w:name="_Toc228280044"/>
      <w:r w:rsidRPr="0013396A">
        <w:rPr>
          <w:lang w:val="en-US"/>
        </w:rPr>
        <w:t xml:space="preserve">Emotional intelligence training intervention for decreasing </w:t>
      </w:r>
    </w:p>
    <w:p w14:paraId="3BE27857" w14:textId="77777777" w:rsidR="00ED1632" w:rsidRDefault="0013396A" w:rsidP="0013396A">
      <w:pPr>
        <w:pStyle w:val="a9"/>
        <w:tabs>
          <w:tab w:val="left" w:pos="426"/>
        </w:tabs>
        <w:spacing w:after="0"/>
        <w:rPr>
          <w:lang w:val="en-US"/>
        </w:rPr>
      </w:pPr>
      <w:r w:rsidRPr="0013396A">
        <w:rPr>
          <w:lang w:val="en-US"/>
        </w:rPr>
        <w:t>students’ foreign language speaking anxiety in a university setting</w:t>
      </w:r>
      <w:bookmarkEnd w:id="0"/>
    </w:p>
    <w:p w14:paraId="7A2F62F1" w14:textId="77777777" w:rsidR="0013396A" w:rsidRPr="00000C95" w:rsidRDefault="0013396A" w:rsidP="0013396A">
      <w:pPr>
        <w:pStyle w:val="a9"/>
        <w:tabs>
          <w:tab w:val="left" w:pos="426"/>
        </w:tabs>
        <w:spacing w:after="0"/>
        <w:rPr>
          <w:lang w:val="en-US"/>
        </w:rPr>
      </w:pPr>
    </w:p>
    <w:p w14:paraId="06F3A061" w14:textId="77777777" w:rsidR="00ED1632" w:rsidRPr="008A5628" w:rsidRDefault="0013396A" w:rsidP="00514A85">
      <w:pPr>
        <w:pStyle w:val="ab"/>
        <w:rPr>
          <w:lang w:val="en-US"/>
        </w:rPr>
      </w:pPr>
      <w:r w:rsidRPr="0013396A">
        <w:rPr>
          <w:lang w:val="en-US"/>
        </w:rPr>
        <w:t>The paper addresses the problem of foreign language speaking anxiety (FLSA) as a psychological and emotional barrier that impairs oral participation and language development among university students. This study explores a novel approach by evaluating the efficacy of a non-integrated emotional intelligence (EI) training intervention aimed at improving students’ emotion regulation skills to decrease FLSA intensity and increase willingness to communicate (WTC). Utilizing a quasi-experimental pre-test-intervention-post-test design, first-year undergraduate students ($N = 22$) from an Interpretation Department were divided into an experimental group ($n = 10$) and a control group ($n = 12$). The experimental group participated in an eight-session training program introducing specific EI techniques</w:t>
      </w:r>
      <w:r w:rsidR="00477B6F">
        <w:rPr>
          <w:lang w:val="en-US"/>
        </w:rPr>
        <w:t>-</w:t>
      </w:r>
      <w:r w:rsidRPr="0013396A">
        <w:rPr>
          <w:lang w:val="en-US"/>
        </w:rPr>
        <w:t>including mindful breathing, d</w:t>
      </w:r>
      <w:r w:rsidR="00477B6F">
        <w:rPr>
          <w:lang w:val="en-US"/>
        </w:rPr>
        <w:t xml:space="preserve">ebriefing sheets, goal-setting and others </w:t>
      </w:r>
      <w:r w:rsidRPr="0013396A">
        <w:rPr>
          <w:lang w:val="en-US"/>
        </w:rPr>
        <w:t xml:space="preserve">conducted outside regular language classes. Quantitative data were gathered using the Foreign Language Classroom Anxiety Scale (FLCAS), the Emotion Regulation Skills Questionnaire (ERSQ-27), and an adapted WTC scale, and analyzed via paired-samples t-tests. The statistical results demonstrated significant improvements within the experimental group: speaking anxiety substantially decreased ($p = .009$), emotion regulation skills increased ($p = .009$), and WTC rose significantly ($p = .007$). </w:t>
      </w:r>
    </w:p>
    <w:p w14:paraId="4B5C6136" w14:textId="77777777" w:rsidR="00ED1632" w:rsidRPr="008A5628" w:rsidRDefault="00ED1632" w:rsidP="00ED1632">
      <w:pPr>
        <w:pStyle w:val="ab"/>
        <w:rPr>
          <w:szCs w:val="22"/>
          <w:lang w:val="en-US"/>
        </w:rPr>
      </w:pPr>
      <w:r w:rsidRPr="008A5628">
        <w:rPr>
          <w:i/>
          <w:lang w:val="en-US"/>
        </w:rPr>
        <w:t>Keywords</w:t>
      </w:r>
      <w:r w:rsidRPr="008A5628">
        <w:rPr>
          <w:lang w:val="en-US"/>
        </w:rPr>
        <w:t xml:space="preserve">: </w:t>
      </w:r>
      <w:r w:rsidR="00477B6F" w:rsidRPr="00477B6F">
        <w:rPr>
          <w:lang w:val="en-US"/>
        </w:rPr>
        <w:t>foreign language speaking anxiety, emotional intelligence, emotion regulation, willingness to communicate, standalone intervention, cognitive reappraisal.</w:t>
      </w:r>
    </w:p>
    <w:p w14:paraId="320A2265" w14:textId="77777777" w:rsidR="00ED1632" w:rsidRDefault="00ED1632" w:rsidP="00ED1632">
      <w:pPr>
        <w:rPr>
          <w:lang w:val="en-US"/>
        </w:rPr>
      </w:pPr>
    </w:p>
    <w:p w14:paraId="49D644FF" w14:textId="77777777" w:rsidR="00ED1632" w:rsidRPr="00D66B86" w:rsidRDefault="00ED1632" w:rsidP="00ED1632">
      <w:pPr>
        <w:pStyle w:val="10"/>
        <w:rPr>
          <w:szCs w:val="22"/>
          <w:lang w:val="en-US"/>
        </w:rPr>
      </w:pPr>
      <w:r w:rsidRPr="00D66B86">
        <w:rPr>
          <w:lang w:val="en-US"/>
        </w:rPr>
        <w:t>Introduction</w:t>
      </w:r>
    </w:p>
    <w:p w14:paraId="3C21CF57" w14:textId="77777777" w:rsidR="00ED1632" w:rsidRDefault="00477B6F" w:rsidP="00ED1632">
      <w:pPr>
        <w:pStyle w:val="aa"/>
        <w:rPr>
          <w:lang w:val="en-US"/>
        </w:rPr>
      </w:pPr>
      <w:r w:rsidRPr="00477B6F">
        <w:rPr>
          <w:lang w:val="en-US"/>
        </w:rPr>
        <w:t>The phenomenon of anxiety within the educational context has been extensively studied since the mid-twentieth century, particularly in relation to foreign language acquisition. Anxiety that occurs inside the foreign language classroom is formally conceptualized as foreign language anxiety (FLA), a term popularized by Horwitz and colleagues. Empirical research indicates that anxiety, especially when experienced at a high degree, significantly reduces students' receptiveness to new information and actively interferes with the process of acquirin</w:t>
      </w:r>
      <w:r>
        <w:rPr>
          <w:lang w:val="en-US"/>
        </w:rPr>
        <w:t xml:space="preserve">g novel skills and knowledge </w:t>
      </w:r>
      <w:r w:rsidR="00ED1632">
        <w:rPr>
          <w:lang w:val="en-US"/>
        </w:rPr>
        <w:t>[1</w:t>
      </w:r>
      <w:r w:rsidR="00ED1632" w:rsidRPr="009E7EA2">
        <w:rPr>
          <w:lang w:val="en-US"/>
        </w:rPr>
        <w:t xml:space="preserve">, </w:t>
      </w:r>
      <w:r w:rsidR="00ED1632">
        <w:rPr>
          <w:lang w:val="en-US"/>
        </w:rPr>
        <w:t>2]</w:t>
      </w:r>
      <w:r w:rsidR="00ED1632" w:rsidRPr="00722860">
        <w:rPr>
          <w:lang w:val="en-US"/>
        </w:rPr>
        <w:t>.</w:t>
      </w:r>
    </w:p>
    <w:p w14:paraId="781C1B3D" w14:textId="77777777" w:rsidR="00ED1632" w:rsidRDefault="00ED1632" w:rsidP="00ED1632">
      <w:pPr>
        <w:pStyle w:val="10"/>
        <w:rPr>
          <w:lang w:val="en-US"/>
        </w:rPr>
      </w:pPr>
      <w:r w:rsidRPr="00000C95">
        <w:rPr>
          <w:lang w:val="en-US"/>
        </w:rPr>
        <w:t>Methods and Materials</w:t>
      </w:r>
    </w:p>
    <w:p w14:paraId="694DDCCF" w14:textId="77777777" w:rsidR="00ED1632" w:rsidRPr="001313F3" w:rsidRDefault="00477B6F" w:rsidP="00ED1632">
      <w:pPr>
        <w:pStyle w:val="aa"/>
        <w:rPr>
          <w:lang w:val="en-US"/>
        </w:rPr>
      </w:pPr>
      <w:r w:rsidRPr="00477B6F">
        <w:rPr>
          <w:lang w:val="en-US"/>
        </w:rPr>
        <w:t>The study employed a quasi-experimental research design involving an experimental group ($n = 10$) and a control group ($n = 12$) composed of first-year undergraduate students from an Interpretation Department. Convenience sampling was utilized due to institutional arrangements and availabili</w:t>
      </w:r>
      <w:r>
        <w:rPr>
          <w:lang w:val="en-US"/>
        </w:rPr>
        <w:t>ty through the academic advisor</w:t>
      </w:r>
      <w:r w:rsidR="00ED1632" w:rsidRPr="001313F3">
        <w:rPr>
          <w:lang w:val="en-US"/>
        </w:rPr>
        <w:t>.</w:t>
      </w:r>
    </w:p>
    <w:p w14:paraId="6B1CCF88" w14:textId="77777777" w:rsidR="00ED1632" w:rsidRDefault="00ED1632" w:rsidP="00ED1632">
      <w:pPr>
        <w:pStyle w:val="10"/>
        <w:rPr>
          <w:lang w:val="en-US"/>
        </w:rPr>
      </w:pPr>
      <w:r w:rsidRPr="00D66B86">
        <w:rPr>
          <w:lang w:val="en-US"/>
        </w:rPr>
        <w:t>Results</w:t>
      </w:r>
      <w:r w:rsidRPr="00537ADA">
        <w:rPr>
          <w:lang w:val="en-US"/>
        </w:rPr>
        <w:t xml:space="preserve"> </w:t>
      </w:r>
      <w:r w:rsidRPr="00D66B86">
        <w:rPr>
          <w:lang w:val="en-US"/>
        </w:rPr>
        <w:t>and</w:t>
      </w:r>
      <w:r w:rsidRPr="00537ADA">
        <w:rPr>
          <w:lang w:val="en-US"/>
        </w:rPr>
        <w:t xml:space="preserve"> </w:t>
      </w:r>
      <w:r w:rsidRPr="00D66B86">
        <w:rPr>
          <w:lang w:val="en-US"/>
        </w:rPr>
        <w:t>Discussion</w:t>
      </w:r>
    </w:p>
    <w:p w14:paraId="4B52888B" w14:textId="77777777" w:rsidR="00A453B0" w:rsidRDefault="00514A85" w:rsidP="00ED1632">
      <w:pPr>
        <w:pStyle w:val="aa"/>
        <w:rPr>
          <w:lang w:val="en-US"/>
        </w:rPr>
      </w:pPr>
      <w:r w:rsidRPr="00514A85">
        <w:rPr>
          <w:lang w:val="en-US"/>
        </w:rPr>
        <w:t>Quantitative pre-test and post-test data were systematically entered and verified. Statistical differences within each group over time were calculated using a paired-samples t-test, which was selected because the same participants were measured repeatedly across two temporal stages. To supplement the numerical data, a semi-structured qualitative interview was conducted with the foreign language teacher of the experimental group to evaluate observable changes in real classroom interactions</w:t>
      </w:r>
    </w:p>
    <w:p w14:paraId="384D2B51" w14:textId="77777777" w:rsidR="00477B6F" w:rsidRDefault="00477B6F" w:rsidP="00ED1632">
      <w:pPr>
        <w:pStyle w:val="aa"/>
        <w:rPr>
          <w:lang w:val="en-US"/>
        </w:rPr>
      </w:pPr>
      <w:r w:rsidRPr="00477B6F">
        <w:rPr>
          <w:lang w:val="en-US"/>
        </w:rPr>
        <w:t>At the initial pre-test stage, both the experimental and control groups exhibited highly similar baselines across all primary variables. Both cohorts demonstrated elevated levels of speaking anxiety alongside moderate emotion regulation skills and communicative willingness.</w:t>
      </w:r>
      <w:r>
        <w:rPr>
          <w:lang w:val="en-US"/>
        </w:rPr>
        <w:t xml:space="preserve"> </w:t>
      </w:r>
    </w:p>
    <w:p w14:paraId="03838EB5" w14:textId="77777777" w:rsidR="00514A85" w:rsidRDefault="00514A85" w:rsidP="00ED1632">
      <w:pPr>
        <w:pStyle w:val="aa"/>
        <w:rPr>
          <w:lang w:val="en-US"/>
        </w:rPr>
      </w:pPr>
      <w:r w:rsidRPr="00514A85">
        <w:rPr>
          <w:lang w:val="en-US"/>
        </w:rPr>
        <w:t>At the initial pre-test stage, both the experimental and control groups exhibited highly similar baselines across all primary variables. Both cohorts demonstrated elevated levels of speaking anxiety alongside moderate emotion regulation skills and communicative willingness.</w:t>
      </w:r>
    </w:p>
    <w:p w14:paraId="690665C8" w14:textId="77777777" w:rsidR="00ED1632" w:rsidRDefault="00477B6F" w:rsidP="00ED1632">
      <w:pPr>
        <w:pStyle w:val="aa"/>
        <w:rPr>
          <w:lang w:val="en-US"/>
        </w:rPr>
      </w:pPr>
      <w:r w:rsidRPr="00477B6F">
        <w:rPr>
          <w:lang w:val="en-US"/>
        </w:rPr>
        <w:t>Following the completion of the eight-session intervention program, distinct statistical patterns emerged between the experimental and control groups. The exact statistical breakdowns, including means ($M$), standard deviations ($SD$), t-values ($t$), degrees of freedom ($df$), and significance levels ($p$), are presented in Table 1.</w:t>
      </w:r>
    </w:p>
    <w:p w14:paraId="357B940E" w14:textId="77777777" w:rsidR="00ED1632" w:rsidRDefault="00ED1632" w:rsidP="00ED1632">
      <w:pPr>
        <w:rPr>
          <w:lang w:val="en-US"/>
        </w:rPr>
      </w:pPr>
    </w:p>
    <w:p w14:paraId="60EBB43A" w14:textId="77777777" w:rsidR="00477B6F" w:rsidRPr="00477B6F" w:rsidRDefault="00477B6F" w:rsidP="00477B6F">
      <w:pPr>
        <w:jc w:val="right"/>
        <w:rPr>
          <w:sz w:val="20"/>
          <w:lang w:val="en-US"/>
        </w:rPr>
      </w:pPr>
      <w:r w:rsidRPr="00477B6F">
        <w:rPr>
          <w:sz w:val="20"/>
          <w:lang w:val="en-US"/>
        </w:rPr>
        <w:t>Table 1</w:t>
      </w:r>
    </w:p>
    <w:p w14:paraId="4D6DF86D" w14:textId="77777777" w:rsidR="00477B6F" w:rsidRDefault="00477B6F" w:rsidP="00477B6F">
      <w:pPr>
        <w:jc w:val="center"/>
        <w:rPr>
          <w:b/>
          <w:sz w:val="20"/>
          <w:lang w:val="en-US"/>
        </w:rPr>
      </w:pPr>
      <w:r w:rsidRPr="00477B6F">
        <w:rPr>
          <w:b/>
          <w:sz w:val="20"/>
          <w:lang w:val="en-US"/>
        </w:rPr>
        <w:t>Comparative Statistical Analysis of Pre-test and Post-test Performance</w:t>
      </w:r>
    </w:p>
    <w:p w14:paraId="0EE041E5" w14:textId="77777777" w:rsidR="00477B6F" w:rsidRPr="00477B6F" w:rsidRDefault="00477B6F" w:rsidP="00477B6F">
      <w:pPr>
        <w:jc w:val="center"/>
        <w:rPr>
          <w:b/>
          <w:sz w:val="20"/>
          <w:lang w:val="en-US"/>
        </w:rPr>
      </w:pPr>
    </w:p>
    <w:tbl>
      <w:tblPr>
        <w:tblW w:w="0" w:type="auto"/>
        <w:tblInd w:w="39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500"/>
        <w:gridCol w:w="1602"/>
        <w:gridCol w:w="1597"/>
        <w:gridCol w:w="1597"/>
        <w:gridCol w:w="1583"/>
        <w:gridCol w:w="1051"/>
      </w:tblGrid>
      <w:tr w:rsidR="00477B6F" w:rsidRPr="0021207C" w14:paraId="3DD99D49" w14:textId="77777777" w:rsidTr="0021207C">
        <w:tc>
          <w:tcPr>
            <w:tcW w:w="1500" w:type="dxa"/>
            <w:tcBorders>
              <w:bottom w:val="single" w:sz="12" w:space="0" w:color="666666"/>
            </w:tcBorders>
            <w:shd w:val="clear" w:color="auto" w:fill="auto"/>
          </w:tcPr>
          <w:p w14:paraId="4C4CAEEE" w14:textId="77777777" w:rsidR="00477B6F" w:rsidRPr="00E74DB7" w:rsidRDefault="00477B6F" w:rsidP="00E74DB7">
            <w:pPr>
              <w:jc w:val="center"/>
              <w:rPr>
                <w:bCs/>
              </w:rPr>
            </w:pPr>
            <w:r w:rsidRPr="00E74DB7">
              <w:rPr>
                <w:bCs/>
              </w:rPr>
              <w:t>Group</w:t>
            </w:r>
          </w:p>
        </w:tc>
        <w:tc>
          <w:tcPr>
            <w:tcW w:w="1602" w:type="dxa"/>
            <w:tcBorders>
              <w:bottom w:val="single" w:sz="12" w:space="0" w:color="666666"/>
            </w:tcBorders>
            <w:shd w:val="clear" w:color="auto" w:fill="auto"/>
          </w:tcPr>
          <w:p w14:paraId="34DFB7E7" w14:textId="77777777" w:rsidR="00477B6F" w:rsidRPr="00E74DB7" w:rsidRDefault="00477B6F" w:rsidP="00E74DB7">
            <w:pPr>
              <w:jc w:val="center"/>
              <w:rPr>
                <w:bCs/>
              </w:rPr>
            </w:pPr>
            <w:r w:rsidRPr="00E74DB7">
              <w:rPr>
                <w:bCs/>
              </w:rPr>
              <w:t>Variable</w:t>
            </w:r>
          </w:p>
        </w:tc>
        <w:tc>
          <w:tcPr>
            <w:tcW w:w="1597" w:type="dxa"/>
            <w:tcBorders>
              <w:bottom w:val="single" w:sz="12" w:space="0" w:color="666666"/>
            </w:tcBorders>
            <w:shd w:val="clear" w:color="auto" w:fill="auto"/>
          </w:tcPr>
          <w:p w14:paraId="059EF1C9" w14:textId="77777777" w:rsidR="00477B6F" w:rsidRPr="00E74DB7" w:rsidRDefault="00477B6F" w:rsidP="00E74DB7">
            <w:pPr>
              <w:jc w:val="center"/>
              <w:rPr>
                <w:bCs/>
              </w:rPr>
            </w:pPr>
            <w:r w:rsidRPr="00E74DB7">
              <w:rPr>
                <w:bCs/>
              </w:rPr>
              <w:t>Pre-test M (SD)</w:t>
            </w:r>
          </w:p>
        </w:tc>
        <w:tc>
          <w:tcPr>
            <w:tcW w:w="1597" w:type="dxa"/>
            <w:tcBorders>
              <w:bottom w:val="single" w:sz="12" w:space="0" w:color="666666"/>
            </w:tcBorders>
            <w:shd w:val="clear" w:color="auto" w:fill="auto"/>
          </w:tcPr>
          <w:p w14:paraId="3DAE6FD5" w14:textId="77777777" w:rsidR="00477B6F" w:rsidRPr="00E74DB7" w:rsidRDefault="00477B6F" w:rsidP="00E74DB7">
            <w:pPr>
              <w:jc w:val="center"/>
              <w:rPr>
                <w:bCs/>
              </w:rPr>
            </w:pPr>
            <w:r w:rsidRPr="00E74DB7">
              <w:rPr>
                <w:bCs/>
              </w:rPr>
              <w:t>Post-test M (SD)</w:t>
            </w:r>
          </w:p>
        </w:tc>
        <w:tc>
          <w:tcPr>
            <w:tcW w:w="1583" w:type="dxa"/>
            <w:tcBorders>
              <w:bottom w:val="single" w:sz="12" w:space="0" w:color="666666"/>
            </w:tcBorders>
            <w:shd w:val="clear" w:color="auto" w:fill="auto"/>
          </w:tcPr>
          <w:p w14:paraId="6805009D" w14:textId="77777777" w:rsidR="00477B6F" w:rsidRPr="00E74DB7" w:rsidRDefault="00477B6F" w:rsidP="00E74DB7">
            <w:pPr>
              <w:jc w:val="center"/>
              <w:rPr>
                <w:bCs/>
              </w:rPr>
            </w:pPr>
            <w:r w:rsidRPr="00E74DB7">
              <w:rPr>
                <w:bCs/>
              </w:rPr>
              <w:t>t(df)</w:t>
            </w:r>
          </w:p>
        </w:tc>
        <w:tc>
          <w:tcPr>
            <w:tcW w:w="1051" w:type="dxa"/>
            <w:tcBorders>
              <w:bottom w:val="single" w:sz="12" w:space="0" w:color="666666"/>
            </w:tcBorders>
            <w:shd w:val="clear" w:color="auto" w:fill="auto"/>
          </w:tcPr>
          <w:p w14:paraId="22F576C1" w14:textId="77777777" w:rsidR="00477B6F" w:rsidRPr="00E74DB7" w:rsidRDefault="00477B6F" w:rsidP="00E74DB7">
            <w:pPr>
              <w:jc w:val="center"/>
              <w:rPr>
                <w:bCs/>
              </w:rPr>
            </w:pPr>
            <w:r w:rsidRPr="00E74DB7">
              <w:rPr>
                <w:bCs/>
              </w:rPr>
              <w:t>p</w:t>
            </w:r>
          </w:p>
        </w:tc>
      </w:tr>
      <w:tr w:rsidR="00477B6F" w:rsidRPr="0021207C" w14:paraId="0DFAF6BB" w14:textId="77777777" w:rsidTr="0021207C">
        <w:tc>
          <w:tcPr>
            <w:tcW w:w="1500" w:type="dxa"/>
            <w:shd w:val="clear" w:color="auto" w:fill="auto"/>
          </w:tcPr>
          <w:p w14:paraId="6073C4D2" w14:textId="77777777" w:rsidR="00477B6F" w:rsidRPr="00E74DB7" w:rsidRDefault="00477B6F" w:rsidP="00477B6F">
            <w:pPr>
              <w:rPr>
                <w:bCs/>
              </w:rPr>
            </w:pPr>
            <w:r w:rsidRPr="00E74DB7">
              <w:rPr>
                <w:bCs/>
              </w:rPr>
              <w:t>Control Group</w:t>
            </w:r>
          </w:p>
        </w:tc>
        <w:tc>
          <w:tcPr>
            <w:tcW w:w="1602" w:type="dxa"/>
            <w:shd w:val="clear" w:color="auto" w:fill="auto"/>
          </w:tcPr>
          <w:p w14:paraId="54529B2F" w14:textId="77777777" w:rsidR="00477B6F" w:rsidRPr="00477B6F" w:rsidRDefault="00477B6F" w:rsidP="00477B6F">
            <w:r w:rsidRPr="00477B6F">
              <w:t>FLSA</w:t>
            </w:r>
          </w:p>
        </w:tc>
        <w:tc>
          <w:tcPr>
            <w:tcW w:w="1597" w:type="dxa"/>
            <w:shd w:val="clear" w:color="auto" w:fill="auto"/>
          </w:tcPr>
          <w:p w14:paraId="00182D53" w14:textId="77777777" w:rsidR="00477B6F" w:rsidRPr="00477B6F" w:rsidRDefault="00477B6F" w:rsidP="00477B6F">
            <w:r w:rsidRPr="00477B6F">
              <w:t>91.42 (17.70)</w:t>
            </w:r>
          </w:p>
        </w:tc>
        <w:tc>
          <w:tcPr>
            <w:tcW w:w="1597" w:type="dxa"/>
            <w:shd w:val="clear" w:color="auto" w:fill="auto"/>
          </w:tcPr>
          <w:p w14:paraId="3A8F7510" w14:textId="77777777" w:rsidR="00477B6F" w:rsidRPr="00477B6F" w:rsidRDefault="00477B6F" w:rsidP="00477B6F">
            <w:r w:rsidRPr="00477B6F">
              <w:t>86.58 (16.67)</w:t>
            </w:r>
          </w:p>
        </w:tc>
        <w:tc>
          <w:tcPr>
            <w:tcW w:w="1583" w:type="dxa"/>
            <w:shd w:val="clear" w:color="auto" w:fill="auto"/>
          </w:tcPr>
          <w:p w14:paraId="2C8AAB3A" w14:textId="77777777" w:rsidR="00477B6F" w:rsidRPr="00477B6F" w:rsidRDefault="00477B6F" w:rsidP="00477B6F">
            <w:r w:rsidRPr="00477B6F">
              <w:t>2.19 (11)</w:t>
            </w:r>
          </w:p>
        </w:tc>
        <w:tc>
          <w:tcPr>
            <w:tcW w:w="1051" w:type="dxa"/>
            <w:shd w:val="clear" w:color="auto" w:fill="auto"/>
          </w:tcPr>
          <w:p w14:paraId="5ED78AF6" w14:textId="77777777" w:rsidR="00477B6F" w:rsidRPr="00477B6F" w:rsidRDefault="00477B6F" w:rsidP="00477B6F">
            <w:r w:rsidRPr="00477B6F">
              <w:t>.051</w:t>
            </w:r>
          </w:p>
        </w:tc>
      </w:tr>
      <w:tr w:rsidR="00477B6F" w:rsidRPr="0021207C" w14:paraId="0CCC54D4" w14:textId="77777777" w:rsidTr="0021207C">
        <w:tc>
          <w:tcPr>
            <w:tcW w:w="1500" w:type="dxa"/>
            <w:shd w:val="clear" w:color="auto" w:fill="auto"/>
          </w:tcPr>
          <w:p w14:paraId="6FD824F8" w14:textId="77777777" w:rsidR="00477B6F" w:rsidRPr="00E74DB7" w:rsidRDefault="00477B6F" w:rsidP="00477B6F">
            <w:pPr>
              <w:rPr>
                <w:bCs/>
              </w:rPr>
            </w:pPr>
            <w:r w:rsidRPr="00E74DB7">
              <w:rPr>
                <w:bCs/>
              </w:rPr>
              <w:t>Control Group</w:t>
            </w:r>
          </w:p>
        </w:tc>
        <w:tc>
          <w:tcPr>
            <w:tcW w:w="1602" w:type="dxa"/>
            <w:shd w:val="clear" w:color="auto" w:fill="auto"/>
          </w:tcPr>
          <w:p w14:paraId="520F3168" w14:textId="77777777" w:rsidR="00477B6F" w:rsidRPr="00477B6F" w:rsidRDefault="00477B6F" w:rsidP="00477B6F">
            <w:r w:rsidRPr="00477B6F">
              <w:t>EI / ERSQ-27</w:t>
            </w:r>
          </w:p>
        </w:tc>
        <w:tc>
          <w:tcPr>
            <w:tcW w:w="1597" w:type="dxa"/>
            <w:shd w:val="clear" w:color="auto" w:fill="auto"/>
          </w:tcPr>
          <w:p w14:paraId="2BE7519A" w14:textId="77777777" w:rsidR="00477B6F" w:rsidRPr="00477B6F" w:rsidRDefault="00477B6F" w:rsidP="00477B6F">
            <w:r w:rsidRPr="00477B6F">
              <w:t>67.42 (12.09)</w:t>
            </w:r>
          </w:p>
        </w:tc>
        <w:tc>
          <w:tcPr>
            <w:tcW w:w="1597" w:type="dxa"/>
            <w:shd w:val="clear" w:color="auto" w:fill="auto"/>
          </w:tcPr>
          <w:p w14:paraId="64324D38" w14:textId="77777777" w:rsidR="00477B6F" w:rsidRPr="00477B6F" w:rsidRDefault="00477B6F" w:rsidP="00477B6F">
            <w:r w:rsidRPr="00477B6F">
              <w:t>68.67 (11.41)</w:t>
            </w:r>
          </w:p>
        </w:tc>
        <w:tc>
          <w:tcPr>
            <w:tcW w:w="1583" w:type="dxa"/>
            <w:shd w:val="clear" w:color="auto" w:fill="auto"/>
          </w:tcPr>
          <w:p w14:paraId="78C95A19" w14:textId="77777777" w:rsidR="00477B6F" w:rsidRPr="00477B6F" w:rsidRDefault="00477B6F" w:rsidP="00477B6F">
            <w:r w:rsidRPr="00477B6F">
              <w:t>-0.54 (11)</w:t>
            </w:r>
          </w:p>
        </w:tc>
        <w:tc>
          <w:tcPr>
            <w:tcW w:w="1051" w:type="dxa"/>
            <w:shd w:val="clear" w:color="auto" w:fill="auto"/>
          </w:tcPr>
          <w:p w14:paraId="5F925B7B" w14:textId="77777777" w:rsidR="00477B6F" w:rsidRPr="00477B6F" w:rsidRDefault="00477B6F" w:rsidP="00477B6F">
            <w:r w:rsidRPr="00477B6F">
              <w:t>.601</w:t>
            </w:r>
          </w:p>
        </w:tc>
      </w:tr>
      <w:tr w:rsidR="00477B6F" w:rsidRPr="0021207C" w14:paraId="2081642B" w14:textId="77777777" w:rsidTr="0021207C">
        <w:tc>
          <w:tcPr>
            <w:tcW w:w="1500" w:type="dxa"/>
            <w:shd w:val="clear" w:color="auto" w:fill="auto"/>
          </w:tcPr>
          <w:p w14:paraId="15DF0603" w14:textId="77777777" w:rsidR="00477B6F" w:rsidRPr="00E74DB7" w:rsidRDefault="00477B6F" w:rsidP="00477B6F">
            <w:pPr>
              <w:rPr>
                <w:bCs/>
              </w:rPr>
            </w:pPr>
            <w:r w:rsidRPr="00E74DB7">
              <w:rPr>
                <w:bCs/>
              </w:rPr>
              <w:t>Control Group</w:t>
            </w:r>
          </w:p>
        </w:tc>
        <w:tc>
          <w:tcPr>
            <w:tcW w:w="1602" w:type="dxa"/>
            <w:shd w:val="clear" w:color="auto" w:fill="auto"/>
          </w:tcPr>
          <w:p w14:paraId="27F64F06" w14:textId="77777777" w:rsidR="00477B6F" w:rsidRPr="00477B6F" w:rsidRDefault="00477B6F" w:rsidP="00477B6F">
            <w:r w:rsidRPr="00477B6F">
              <w:t>WTC</w:t>
            </w:r>
          </w:p>
        </w:tc>
        <w:tc>
          <w:tcPr>
            <w:tcW w:w="1597" w:type="dxa"/>
            <w:shd w:val="clear" w:color="auto" w:fill="auto"/>
          </w:tcPr>
          <w:p w14:paraId="2F4259EB" w14:textId="77777777" w:rsidR="00477B6F" w:rsidRPr="00477B6F" w:rsidRDefault="00477B6F" w:rsidP="00477B6F">
            <w:r w:rsidRPr="00477B6F">
              <w:t>61.42 (17.15)</w:t>
            </w:r>
          </w:p>
        </w:tc>
        <w:tc>
          <w:tcPr>
            <w:tcW w:w="1597" w:type="dxa"/>
            <w:shd w:val="clear" w:color="auto" w:fill="auto"/>
          </w:tcPr>
          <w:p w14:paraId="1F8063D1" w14:textId="77777777" w:rsidR="00477B6F" w:rsidRPr="00477B6F" w:rsidRDefault="00477B6F" w:rsidP="00477B6F">
            <w:r w:rsidRPr="00477B6F">
              <w:t>65.50 (15.76)</w:t>
            </w:r>
          </w:p>
        </w:tc>
        <w:tc>
          <w:tcPr>
            <w:tcW w:w="1583" w:type="dxa"/>
            <w:shd w:val="clear" w:color="auto" w:fill="auto"/>
          </w:tcPr>
          <w:p w14:paraId="1B81FB6E" w14:textId="77777777" w:rsidR="00477B6F" w:rsidRPr="00477B6F" w:rsidRDefault="00477B6F" w:rsidP="00477B6F">
            <w:r w:rsidRPr="00477B6F">
              <w:t>-0.69 (11)</w:t>
            </w:r>
          </w:p>
        </w:tc>
        <w:tc>
          <w:tcPr>
            <w:tcW w:w="1051" w:type="dxa"/>
            <w:shd w:val="clear" w:color="auto" w:fill="auto"/>
          </w:tcPr>
          <w:p w14:paraId="64976EC5" w14:textId="77777777" w:rsidR="00477B6F" w:rsidRPr="00477B6F" w:rsidRDefault="00477B6F" w:rsidP="00477B6F">
            <w:r w:rsidRPr="00477B6F">
              <w:t>.507</w:t>
            </w:r>
          </w:p>
        </w:tc>
      </w:tr>
      <w:tr w:rsidR="00477B6F" w:rsidRPr="0021207C" w14:paraId="1043A8FF" w14:textId="77777777" w:rsidTr="0021207C">
        <w:tc>
          <w:tcPr>
            <w:tcW w:w="1500" w:type="dxa"/>
            <w:shd w:val="clear" w:color="auto" w:fill="auto"/>
          </w:tcPr>
          <w:p w14:paraId="1EEC8EFA" w14:textId="77777777" w:rsidR="00477B6F" w:rsidRPr="00E74DB7" w:rsidRDefault="00477B6F" w:rsidP="00477B6F">
            <w:pPr>
              <w:rPr>
                <w:bCs/>
              </w:rPr>
            </w:pPr>
            <w:r w:rsidRPr="00E74DB7">
              <w:rPr>
                <w:bCs/>
              </w:rPr>
              <w:t>Experimental Group</w:t>
            </w:r>
          </w:p>
        </w:tc>
        <w:tc>
          <w:tcPr>
            <w:tcW w:w="1602" w:type="dxa"/>
            <w:shd w:val="clear" w:color="auto" w:fill="auto"/>
          </w:tcPr>
          <w:p w14:paraId="7435DFFD" w14:textId="77777777" w:rsidR="00477B6F" w:rsidRPr="00477B6F" w:rsidRDefault="00477B6F" w:rsidP="00477B6F">
            <w:r w:rsidRPr="00477B6F">
              <w:t>FLSA</w:t>
            </w:r>
          </w:p>
        </w:tc>
        <w:tc>
          <w:tcPr>
            <w:tcW w:w="1597" w:type="dxa"/>
            <w:shd w:val="clear" w:color="auto" w:fill="auto"/>
          </w:tcPr>
          <w:p w14:paraId="51DEDE93" w14:textId="77777777" w:rsidR="00477B6F" w:rsidRPr="00477B6F" w:rsidRDefault="00477B6F" w:rsidP="00477B6F">
            <w:r w:rsidRPr="00477B6F">
              <w:t>96.10 (21.49)</w:t>
            </w:r>
          </w:p>
        </w:tc>
        <w:tc>
          <w:tcPr>
            <w:tcW w:w="1597" w:type="dxa"/>
            <w:shd w:val="clear" w:color="auto" w:fill="auto"/>
          </w:tcPr>
          <w:p w14:paraId="6E0D9C5E" w14:textId="77777777" w:rsidR="00477B6F" w:rsidRPr="00477B6F" w:rsidRDefault="00477B6F" w:rsidP="00477B6F">
            <w:r w:rsidRPr="00477B6F">
              <w:t>86.90 (15.91)</w:t>
            </w:r>
          </w:p>
        </w:tc>
        <w:tc>
          <w:tcPr>
            <w:tcW w:w="1583" w:type="dxa"/>
            <w:shd w:val="clear" w:color="auto" w:fill="auto"/>
          </w:tcPr>
          <w:p w14:paraId="1B34C2BA" w14:textId="77777777" w:rsidR="00477B6F" w:rsidRPr="00477B6F" w:rsidRDefault="00477B6F" w:rsidP="00477B6F">
            <w:r w:rsidRPr="00477B6F">
              <w:t>3.29 (9)</w:t>
            </w:r>
          </w:p>
        </w:tc>
        <w:tc>
          <w:tcPr>
            <w:tcW w:w="1051" w:type="dxa"/>
            <w:shd w:val="clear" w:color="auto" w:fill="auto"/>
          </w:tcPr>
          <w:p w14:paraId="521F27B8" w14:textId="77777777" w:rsidR="00477B6F" w:rsidRPr="00477B6F" w:rsidRDefault="00477B6F" w:rsidP="00477B6F">
            <w:r w:rsidRPr="00477B6F">
              <w:t>.009</w:t>
            </w:r>
          </w:p>
        </w:tc>
      </w:tr>
      <w:tr w:rsidR="00477B6F" w:rsidRPr="0021207C" w14:paraId="24EFA900" w14:textId="77777777" w:rsidTr="0021207C">
        <w:tc>
          <w:tcPr>
            <w:tcW w:w="1500" w:type="dxa"/>
            <w:shd w:val="clear" w:color="auto" w:fill="auto"/>
          </w:tcPr>
          <w:p w14:paraId="0EB6E860" w14:textId="77777777" w:rsidR="00477B6F" w:rsidRPr="00E74DB7" w:rsidRDefault="00477B6F" w:rsidP="00477B6F">
            <w:pPr>
              <w:rPr>
                <w:bCs/>
              </w:rPr>
            </w:pPr>
            <w:r w:rsidRPr="00E74DB7">
              <w:rPr>
                <w:bCs/>
              </w:rPr>
              <w:t>Experimental Group</w:t>
            </w:r>
          </w:p>
        </w:tc>
        <w:tc>
          <w:tcPr>
            <w:tcW w:w="1602" w:type="dxa"/>
            <w:shd w:val="clear" w:color="auto" w:fill="auto"/>
          </w:tcPr>
          <w:p w14:paraId="19FD6506" w14:textId="77777777" w:rsidR="00477B6F" w:rsidRPr="00C86B7C" w:rsidRDefault="00477B6F" w:rsidP="00477B6F">
            <w:r w:rsidRPr="00C86B7C">
              <w:t>EI / ERSQ-27</w:t>
            </w:r>
          </w:p>
        </w:tc>
        <w:tc>
          <w:tcPr>
            <w:tcW w:w="1597" w:type="dxa"/>
            <w:shd w:val="clear" w:color="auto" w:fill="auto"/>
          </w:tcPr>
          <w:p w14:paraId="291948DC" w14:textId="77777777" w:rsidR="00477B6F" w:rsidRPr="00C86B7C" w:rsidRDefault="00477B6F" w:rsidP="00477B6F">
            <w:r w:rsidRPr="00C86B7C">
              <w:t>62.60 (13.84)</w:t>
            </w:r>
          </w:p>
        </w:tc>
        <w:tc>
          <w:tcPr>
            <w:tcW w:w="1597" w:type="dxa"/>
            <w:shd w:val="clear" w:color="auto" w:fill="auto"/>
          </w:tcPr>
          <w:p w14:paraId="4A0CE3CE" w14:textId="77777777" w:rsidR="00477B6F" w:rsidRPr="00C86B7C" w:rsidRDefault="00477B6F" w:rsidP="00477B6F">
            <w:r w:rsidRPr="00C86B7C">
              <w:t>68.40 (12.46)</w:t>
            </w:r>
          </w:p>
        </w:tc>
        <w:tc>
          <w:tcPr>
            <w:tcW w:w="1583" w:type="dxa"/>
            <w:shd w:val="clear" w:color="auto" w:fill="auto"/>
          </w:tcPr>
          <w:p w14:paraId="6B8C4567" w14:textId="77777777" w:rsidR="00477B6F" w:rsidRPr="00C86B7C" w:rsidRDefault="00477B6F" w:rsidP="00477B6F">
            <w:r w:rsidRPr="00C86B7C">
              <w:t>-3.35 (9)</w:t>
            </w:r>
          </w:p>
        </w:tc>
        <w:tc>
          <w:tcPr>
            <w:tcW w:w="1051" w:type="dxa"/>
            <w:shd w:val="clear" w:color="auto" w:fill="auto"/>
          </w:tcPr>
          <w:p w14:paraId="7F4F6C03" w14:textId="77777777" w:rsidR="00477B6F" w:rsidRPr="00C86B7C" w:rsidRDefault="00477B6F" w:rsidP="00477B6F">
            <w:r w:rsidRPr="00C86B7C">
              <w:t>.009</w:t>
            </w:r>
          </w:p>
        </w:tc>
      </w:tr>
    </w:tbl>
    <w:p w14:paraId="19332CDC" w14:textId="77777777" w:rsidR="00477B6F" w:rsidRDefault="00477B6F" w:rsidP="00ED1632">
      <w:pPr>
        <w:rPr>
          <w:lang w:val="en-US"/>
        </w:rPr>
      </w:pPr>
    </w:p>
    <w:p w14:paraId="5B4CAED0" w14:textId="77777777" w:rsidR="006D5E76" w:rsidRDefault="006D5E76" w:rsidP="00ED1632">
      <w:pPr>
        <w:pStyle w:val="aa"/>
        <w:rPr>
          <w:lang w:val="en-US"/>
        </w:rPr>
      </w:pPr>
      <w:r w:rsidRPr="006D5E76">
        <w:rPr>
          <w:lang w:val="en-US"/>
        </w:rPr>
        <w:t>The paired-samples t-test confirmed that the experimental group achieved statistically significant improvements across all tested dimensions. Specifically, FLSA decreased significantly from 96.10 to 86.90, $t(9) = 3.29, p = .009$. Concurrently, emotion regulation scores increased significantly from 62.60 to 68.40, $t(9) = -3.35, p = .009$, and WTC scores rose significantly from 61.90 to 69.60, $t(9) = -3.44, p = .007$.</w:t>
      </w:r>
    </w:p>
    <w:p w14:paraId="27DB58ED" w14:textId="77777777" w:rsidR="00ED1632" w:rsidRDefault="006D5E76" w:rsidP="00ED1632">
      <w:pPr>
        <w:pStyle w:val="aa"/>
        <w:rPr>
          <w:lang w:val="en-US"/>
        </w:rPr>
      </w:pPr>
      <w:r w:rsidRPr="006D5E76">
        <w:rPr>
          <w:lang w:val="en-US"/>
        </w:rPr>
        <w:t>Conversely, the control group showed no statistically significant modifications. The reduction in FLSA within the control cohort was marginal and failed to satisfy standard significance boundaries ($p = .051$). Changes in EI ($p = .601$) and WTC ($p = .507$) for the control group were highly non-significant, demonstrating that standard language instruction alone did not systematically enhance emotional skills or willingness</w:t>
      </w:r>
      <w:r>
        <w:rPr>
          <w:lang w:val="en-US"/>
        </w:rPr>
        <w:t xml:space="preserve"> to speak during this timeframe</w:t>
      </w:r>
      <w:r w:rsidR="00ED1632" w:rsidRPr="00641249">
        <w:rPr>
          <w:lang w:val="en-US"/>
        </w:rPr>
        <w:t>.</w:t>
      </w:r>
    </w:p>
    <w:p w14:paraId="24EF3D23" w14:textId="77777777" w:rsidR="0094633C" w:rsidRDefault="0094633C" w:rsidP="00ED1632">
      <w:pPr>
        <w:pStyle w:val="aa"/>
        <w:rPr>
          <w:lang w:val="en-US"/>
        </w:rPr>
      </w:pPr>
      <w:r w:rsidRPr="0094633C">
        <w:rPr>
          <w:lang w:val="en-US"/>
        </w:rPr>
        <w:t>The dynamic shift and visual trajectory of the quantitative benchmarks achieved by the experimental cohort across all three tested parameters are illustrated in detail below (see Fig. 1). The color-coded parameters distinctly reflect the systematic boundaries between baseline anxiety levels and the subsequent development of communicative readiness.</w:t>
      </w:r>
    </w:p>
    <w:p w14:paraId="090934AB" w14:textId="0F48E8F5" w:rsidR="00E74DB7" w:rsidRDefault="00794665" w:rsidP="00E74DB7">
      <w:pPr>
        <w:pStyle w:val="aff3"/>
        <w:jc w:val="center"/>
      </w:pPr>
      <w:r>
        <w:rPr>
          <w:noProof/>
        </w:rPr>
        <w:drawing>
          <wp:inline distT="0" distB="0" distL="0" distR="0" wp14:anchorId="20417412" wp14:editId="71ACDA8B">
            <wp:extent cx="4422140" cy="27597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22140" cy="2759710"/>
                    </a:xfrm>
                    <a:prstGeom prst="rect">
                      <a:avLst/>
                    </a:prstGeom>
                    <a:noFill/>
                    <a:ln>
                      <a:noFill/>
                    </a:ln>
                  </pic:spPr>
                </pic:pic>
              </a:graphicData>
            </a:graphic>
          </wp:inline>
        </w:drawing>
      </w:r>
    </w:p>
    <w:p w14:paraId="41364C81" w14:textId="38520DEB" w:rsidR="00E74DB7" w:rsidRDefault="00794665" w:rsidP="00E74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lang w:val="en-US"/>
        </w:rPr>
      </w:pPr>
      <w:r>
        <w:rPr>
          <w:noProof/>
          <w:sz w:val="20"/>
          <w:lang w:val="en-US"/>
        </w:rPr>
        <w:drawing>
          <wp:inline distT="0" distB="0" distL="0" distR="0" wp14:anchorId="0A0E8765" wp14:editId="2E84D0FC">
            <wp:extent cx="16510" cy="8255"/>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94633C" w:rsidRPr="0094633C">
        <w:rPr>
          <w:sz w:val="20"/>
          <w:lang w:val="en-US"/>
        </w:rPr>
        <w:t>Fig</w:t>
      </w:r>
      <w:r w:rsidR="00CE55C0">
        <w:rPr>
          <w:sz w:val="20"/>
          <w:lang w:val="en-US"/>
        </w:rPr>
        <w:t>ure</w:t>
      </w:r>
      <w:r w:rsidR="0094633C" w:rsidRPr="0094633C">
        <w:rPr>
          <w:sz w:val="20"/>
          <w:lang w:val="en-US"/>
        </w:rPr>
        <w:t xml:space="preserve"> 1. Comparative dynamics of psychological and communicative benchmarks </w:t>
      </w:r>
    </w:p>
    <w:p w14:paraId="5B21B62C" w14:textId="77777777" w:rsidR="0094633C" w:rsidRPr="0094633C" w:rsidRDefault="0094633C" w:rsidP="00E74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lang w:val="en-US"/>
        </w:rPr>
      </w:pPr>
      <w:r w:rsidRPr="0094633C">
        <w:rPr>
          <w:sz w:val="20"/>
          <w:lang w:val="en-US"/>
        </w:rPr>
        <w:t>in the experimental group pre- and post-EI intervention</w:t>
      </w:r>
    </w:p>
    <w:p w14:paraId="37569080" w14:textId="77777777" w:rsidR="00ED1632" w:rsidRDefault="00ED1632" w:rsidP="00ED1632">
      <w:pPr>
        <w:pStyle w:val="10"/>
        <w:rPr>
          <w:lang w:val="en-US"/>
        </w:rPr>
      </w:pPr>
      <w:r w:rsidRPr="00D66B86">
        <w:rPr>
          <w:lang w:val="en-US"/>
        </w:rPr>
        <w:t>Conclusions</w:t>
      </w:r>
    </w:p>
    <w:p w14:paraId="0EF2422A" w14:textId="77777777" w:rsidR="00ED1632" w:rsidRDefault="006D5E76" w:rsidP="00ED1632">
      <w:pPr>
        <w:pStyle w:val="aa"/>
        <w:rPr>
          <w:lang w:val="en-US"/>
        </w:rPr>
      </w:pPr>
      <w:r>
        <w:rPr>
          <w:lang w:val="en-US"/>
        </w:rPr>
        <w:t xml:space="preserve">The given research </w:t>
      </w:r>
      <w:r w:rsidRPr="006D5E76">
        <w:rPr>
          <w:lang w:val="en-US"/>
        </w:rPr>
        <w:t>demonstrate</w:t>
      </w:r>
      <w:r>
        <w:rPr>
          <w:lang w:val="en-US"/>
        </w:rPr>
        <w:t>d</w:t>
      </w:r>
      <w:r w:rsidRPr="006D5E76">
        <w:rPr>
          <w:lang w:val="en-US"/>
        </w:rPr>
        <w:t xml:space="preserve"> that foreign language speaking anxiety is a multidimensional emotional barrier that cannot be resolved through purely linguistic methods. By establishing a clear emotional </w:t>
      </w:r>
      <w:r w:rsidRPr="006D5E76">
        <w:rPr>
          <w:lang w:val="en-US"/>
        </w:rPr>
        <w:lastRenderedPageBreak/>
        <w:t>training model, this study proved that explicit instruction in emotional intelligence significantly improves emotion regulation skills, reduces situation-specific oral anxiety, and directly enhances learners' behavioral willingness to communicate. Equipped with mindful breathing, cognitive reappraisal tools, and structured self-reflection strategies, students transitioned from passive avoidance to active communication. Ultimately, addressing the emotional architecture of the learner is not a secondary concern, but an indispensable foundation for successful communicative language education</w:t>
      </w:r>
      <w:r w:rsidR="00ED1632" w:rsidRPr="00134B48">
        <w:rPr>
          <w:lang w:val="en-US"/>
        </w:rPr>
        <w:t>.</w:t>
      </w:r>
    </w:p>
    <w:p w14:paraId="7EE0F98E" w14:textId="77777777" w:rsidR="00ED1632" w:rsidRDefault="00ED1632" w:rsidP="00ED1632">
      <w:pPr>
        <w:pStyle w:val="10"/>
        <w:rPr>
          <w:lang w:val="en-US"/>
        </w:rPr>
      </w:pPr>
      <w:r w:rsidRPr="00D66B86">
        <w:rPr>
          <w:lang w:val="en-US"/>
        </w:rPr>
        <w:t>Acknowledgements</w:t>
      </w:r>
    </w:p>
    <w:p w14:paraId="17D2B48D" w14:textId="77777777" w:rsidR="00ED1632" w:rsidRDefault="00ED1632" w:rsidP="00ED1632">
      <w:pPr>
        <w:pStyle w:val="aa"/>
        <w:rPr>
          <w:i/>
          <w:iCs/>
          <w:lang w:val="en-US"/>
        </w:rPr>
      </w:pPr>
      <w:r w:rsidRPr="00D005AD">
        <w:rPr>
          <w:shd w:val="clear" w:color="auto" w:fill="FFFFFF"/>
          <w:lang w:val="en-US"/>
        </w:rPr>
        <w:t xml:space="preserve">The </w:t>
      </w:r>
      <w:r>
        <w:rPr>
          <w:shd w:val="clear" w:color="auto" w:fill="FFFFFF"/>
          <w:lang w:val="en-US"/>
        </w:rPr>
        <w:t>study</w:t>
      </w:r>
      <w:r w:rsidRPr="00D005AD">
        <w:rPr>
          <w:shd w:val="clear" w:color="auto" w:fill="FFFFFF"/>
          <w:lang w:val="en-US"/>
        </w:rPr>
        <w:t xml:space="preserve"> was carried out under the </w:t>
      </w:r>
      <w:r w:rsidR="006D5E76">
        <w:rPr>
          <w:shd w:val="clear" w:color="auto" w:fill="FFFFFF"/>
          <w:lang w:val="en-US"/>
        </w:rPr>
        <w:t>project</w:t>
      </w:r>
      <w:r>
        <w:rPr>
          <w:shd w:val="clear" w:color="auto" w:fill="FFFFFF"/>
          <w:lang w:val="en-US"/>
        </w:rPr>
        <w:t xml:space="preserve"> </w:t>
      </w:r>
      <w:r>
        <w:rPr>
          <w:i/>
          <w:iCs/>
          <w:shd w:val="clear" w:color="auto" w:fill="FFFFFF"/>
          <w:lang w:val="en-US"/>
        </w:rPr>
        <w:t>“</w:t>
      </w:r>
      <w:r w:rsidR="006D5E76">
        <w:rPr>
          <w:i/>
          <w:iCs/>
          <w:shd w:val="clear" w:color="auto" w:fill="FFFFFF"/>
          <w:lang w:val="en-US"/>
        </w:rPr>
        <w:t>XXXXXXXXXXXXXX</w:t>
      </w:r>
      <w:r>
        <w:rPr>
          <w:i/>
          <w:iCs/>
          <w:lang w:val="en-US"/>
        </w:rPr>
        <w:t>”</w:t>
      </w:r>
      <w:r w:rsidR="006D5E76">
        <w:rPr>
          <w:i/>
          <w:iCs/>
          <w:lang w:val="en-US"/>
        </w:rPr>
        <w:t>.</w:t>
      </w:r>
    </w:p>
    <w:p w14:paraId="0965315C" w14:textId="77777777" w:rsidR="006D5E76" w:rsidRPr="006D5E76" w:rsidRDefault="006D5E76" w:rsidP="006D5E76">
      <w:pPr>
        <w:pStyle w:val="10"/>
        <w:rPr>
          <w:lang w:val="en-US"/>
        </w:rPr>
      </w:pPr>
      <w:r w:rsidRPr="006D5E76">
        <w:rPr>
          <w:lang w:val="en-US"/>
        </w:rPr>
        <w:t>CRediT Author Statement</w:t>
      </w:r>
    </w:p>
    <w:p w14:paraId="0A234960" w14:textId="77777777" w:rsidR="006D5E76" w:rsidRPr="006D5E76" w:rsidRDefault="006D5E76" w:rsidP="006D5E76">
      <w:pPr>
        <w:pStyle w:val="10"/>
        <w:ind w:firstLine="426"/>
        <w:jc w:val="both"/>
        <w:rPr>
          <w:i w:val="0"/>
          <w:szCs w:val="22"/>
          <w:lang w:val="en-US"/>
        </w:rPr>
      </w:pPr>
      <w:r w:rsidRPr="006D5E76">
        <w:rPr>
          <w:i w:val="0"/>
          <w:lang w:val="en-US"/>
        </w:rPr>
        <w:t>The author confirms being the sole creator of this work and bears full responsibility for its content</w:t>
      </w:r>
      <w:r w:rsidRPr="006D5E76">
        <w:rPr>
          <w:i w:val="0"/>
          <w:szCs w:val="22"/>
          <w:lang w:val="en-US"/>
        </w:rPr>
        <w:t>.</w:t>
      </w:r>
    </w:p>
    <w:p w14:paraId="06C2AF23" w14:textId="77777777" w:rsidR="006D5E76" w:rsidRPr="006D5E76" w:rsidRDefault="006D5E76" w:rsidP="006D5E76">
      <w:pPr>
        <w:pStyle w:val="10"/>
        <w:ind w:firstLine="426"/>
        <w:rPr>
          <w:lang w:val="en-US"/>
        </w:rPr>
      </w:pPr>
      <w:r w:rsidRPr="006D5E76">
        <w:rPr>
          <w:lang w:val="en-US"/>
        </w:rPr>
        <w:t>Conflict of Interest Statement</w:t>
      </w:r>
    </w:p>
    <w:p w14:paraId="75C57B39" w14:textId="77777777" w:rsidR="006D5E76" w:rsidRPr="006D5E76" w:rsidRDefault="006D5E76" w:rsidP="006D5E76">
      <w:pPr>
        <w:pStyle w:val="10"/>
        <w:ind w:firstLine="426"/>
        <w:jc w:val="both"/>
        <w:rPr>
          <w:lang w:val="en-US"/>
        </w:rPr>
      </w:pPr>
      <w:r w:rsidRPr="006D5E76">
        <w:rPr>
          <w:i w:val="0"/>
          <w:lang w:val="en-US"/>
        </w:rPr>
        <w:t>The author declares that she has no known competing financial interests or personal relationships that could have appeared to influence the work reported in this paper</w:t>
      </w:r>
      <w:r w:rsidRPr="006D5E76">
        <w:rPr>
          <w:lang w:val="en-US"/>
        </w:rPr>
        <w:t>.</w:t>
      </w:r>
    </w:p>
    <w:p w14:paraId="34152BAD" w14:textId="77777777" w:rsidR="006D5E76" w:rsidRPr="00D654A8" w:rsidRDefault="006D5E76" w:rsidP="00ED1632">
      <w:pPr>
        <w:pStyle w:val="aa"/>
        <w:rPr>
          <w:lang w:val="en-US"/>
        </w:rPr>
      </w:pPr>
    </w:p>
    <w:p w14:paraId="2B3949F7" w14:textId="77777777" w:rsidR="00ED1632" w:rsidRDefault="00ED1632" w:rsidP="00ED1632">
      <w:pPr>
        <w:pStyle w:val="af3"/>
        <w:rPr>
          <w:lang w:val="en-US"/>
        </w:rPr>
      </w:pPr>
      <w:r w:rsidRPr="00A637BD">
        <w:rPr>
          <w:lang w:val="en-US"/>
        </w:rPr>
        <w:t>References</w:t>
      </w:r>
    </w:p>
    <w:p w14:paraId="4FD75276" w14:textId="77777777" w:rsidR="00946E68" w:rsidRDefault="00946E68" w:rsidP="00946E68">
      <w:pPr>
        <w:pStyle w:val="1-9"/>
        <w:rPr>
          <w:sz w:val="24"/>
        </w:rPr>
      </w:pPr>
      <w:r w:rsidRPr="00946E68">
        <w:rPr>
          <w:lang w:val="en-US"/>
        </w:rPr>
        <w:t xml:space="preserve">Horwitz, E. K., Horwitz, M. B., &amp; Cope, J. (1986). Foreign language classroom anxiety. </w:t>
      </w:r>
      <w:r w:rsidRPr="00946E68">
        <w:rPr>
          <w:i/>
          <w:iCs/>
          <w:lang w:val="en-US"/>
        </w:rPr>
        <w:t>The Modern Language Journal</w:t>
      </w:r>
      <w:r w:rsidRPr="00946E68">
        <w:rPr>
          <w:lang w:val="en-US"/>
        </w:rPr>
        <w:t xml:space="preserve">, 70(2), 125-132. </w:t>
      </w:r>
      <w:hyperlink r:id="rId12" w:tgtFrame="_blank" w:history="1">
        <w:r>
          <w:rPr>
            <w:rStyle w:val="aff1"/>
          </w:rPr>
          <w:t>https://doi.org/10.1111/j.1540-4781.1986.tb05256.x</w:t>
        </w:r>
      </w:hyperlink>
    </w:p>
    <w:p w14:paraId="12834885" w14:textId="77777777" w:rsidR="00946E68" w:rsidRDefault="00946E68" w:rsidP="00946E68">
      <w:pPr>
        <w:pStyle w:val="1-9"/>
      </w:pPr>
      <w:r w:rsidRPr="00946E68">
        <w:rPr>
          <w:lang w:val="en-US"/>
        </w:rPr>
        <w:t xml:space="preserve">MacIntyre, P. D., &amp; Gardner, R. C. (1991). Methods and results in the study of foreign language anxiety: A review of the literature. </w:t>
      </w:r>
      <w:r>
        <w:rPr>
          <w:i/>
          <w:iCs/>
        </w:rPr>
        <w:t>Language Learning</w:t>
      </w:r>
      <w:r>
        <w:t xml:space="preserve">, 41(1), 85-117. </w:t>
      </w:r>
      <w:hyperlink r:id="rId13" w:tgtFrame="_blank" w:history="1">
        <w:r>
          <w:rPr>
            <w:rStyle w:val="aff1"/>
          </w:rPr>
          <w:t>https://doi.org/10.1111/j.1467-1770.1991.tb00675.x</w:t>
        </w:r>
      </w:hyperlink>
    </w:p>
    <w:p w14:paraId="5181CD03" w14:textId="77777777" w:rsidR="00946E68" w:rsidRDefault="00946E68" w:rsidP="00946E68">
      <w:pPr>
        <w:pStyle w:val="1-9"/>
      </w:pPr>
      <w:r w:rsidRPr="00946E68">
        <w:rPr>
          <w:lang w:val="en-US"/>
        </w:rPr>
        <w:t xml:space="preserve">Mayer, J. D., &amp; Salovey, P. (1997). What is emotional intelligence? In P. Salovey &amp; D. Sluyter (Eds.), </w:t>
      </w:r>
      <w:r w:rsidRPr="00946E68">
        <w:rPr>
          <w:i/>
          <w:iCs/>
          <w:lang w:val="en-US"/>
        </w:rPr>
        <w:t>Emotional development and emotional intelligence: Educational implications</w:t>
      </w:r>
      <w:r w:rsidRPr="00946E68">
        <w:rPr>
          <w:lang w:val="en-US"/>
        </w:rPr>
        <w:t xml:space="preserve"> (pp. 3-31). </w:t>
      </w:r>
      <w:r>
        <w:t>Basic Books.</w:t>
      </w:r>
    </w:p>
    <w:p w14:paraId="7BA2DCDB" w14:textId="77777777" w:rsidR="00946E68" w:rsidRDefault="00946E68" w:rsidP="00946E68">
      <w:pPr>
        <w:pStyle w:val="1-9"/>
      </w:pPr>
      <w:r w:rsidRPr="00946E68">
        <w:rPr>
          <w:lang w:val="en-US"/>
        </w:rPr>
        <w:t xml:space="preserve">Gross, J. J. (1998). The emerging field of emotion regulation: An integrative review. </w:t>
      </w:r>
      <w:r>
        <w:rPr>
          <w:i/>
          <w:iCs/>
        </w:rPr>
        <w:t>Review of General Psychology</w:t>
      </w:r>
      <w:r>
        <w:t xml:space="preserve">, 2(3), 271-299. </w:t>
      </w:r>
      <w:hyperlink r:id="rId14" w:tgtFrame="_blank" w:history="1">
        <w:r>
          <w:rPr>
            <w:rStyle w:val="aff1"/>
          </w:rPr>
          <w:t>https://doi.org/10.1037/1089-2680.2.3.271</w:t>
        </w:r>
      </w:hyperlink>
    </w:p>
    <w:p w14:paraId="31FFA58F" w14:textId="77777777" w:rsidR="00946E68" w:rsidRDefault="00946E68" w:rsidP="00946E68">
      <w:pPr>
        <w:pStyle w:val="1-9"/>
      </w:pPr>
      <w:r w:rsidRPr="00946E68">
        <w:rPr>
          <w:lang w:val="en-US"/>
        </w:rPr>
        <w:t xml:space="preserve">MacIntyre, P. D., Dörnyei, Z., Clément, R., &amp; Noels, K. A. (1998). Conceptualizing willingness to communicate in a L2: A situational model of L2 confidence and affiliation. </w:t>
      </w:r>
      <w:r>
        <w:rPr>
          <w:i/>
          <w:iCs/>
        </w:rPr>
        <w:t>The Modern Language Journal</w:t>
      </w:r>
      <w:r>
        <w:t xml:space="preserve">, 82(4), 545-562. </w:t>
      </w:r>
      <w:hyperlink r:id="rId15" w:tgtFrame="_blank" w:history="1">
        <w:r>
          <w:rPr>
            <w:rStyle w:val="aff1"/>
          </w:rPr>
          <w:t>https://doi.org/10.1111/j.1540-4781.1998.tb05543.x</w:t>
        </w:r>
      </w:hyperlink>
    </w:p>
    <w:p w14:paraId="377F3D49" w14:textId="77777777" w:rsidR="00946E68" w:rsidRPr="00946E68" w:rsidRDefault="00946E68" w:rsidP="00946E68">
      <w:pPr>
        <w:pStyle w:val="1-9"/>
        <w:rPr>
          <w:lang w:val="en-US"/>
        </w:rPr>
      </w:pPr>
      <w:r w:rsidRPr="00946E68">
        <w:rPr>
          <w:lang w:val="en-US"/>
        </w:rPr>
        <w:t xml:space="preserve">Eysenck, M. W., Derakshan, N., Santos, R., &amp; Calvo, M. G. (2007). Anxiety and cognitive performance: Attentional control theory. </w:t>
      </w:r>
      <w:r w:rsidRPr="00946E68">
        <w:rPr>
          <w:i/>
          <w:iCs/>
          <w:lang w:val="en-US"/>
        </w:rPr>
        <w:t>Emotion</w:t>
      </w:r>
      <w:r w:rsidRPr="00946E68">
        <w:rPr>
          <w:lang w:val="en-US"/>
        </w:rPr>
        <w:t xml:space="preserve">, 7(2), 336-353. </w:t>
      </w:r>
      <w:hyperlink r:id="rId16" w:tgtFrame="_blank" w:history="1">
        <w:r w:rsidRPr="00946E68">
          <w:rPr>
            <w:rStyle w:val="aff1"/>
            <w:lang w:val="en-US"/>
          </w:rPr>
          <w:t>https://doi.org/10.1037/1528-3542.7.2.336</w:t>
        </w:r>
      </w:hyperlink>
    </w:p>
    <w:p w14:paraId="275EE74C" w14:textId="77777777" w:rsidR="00ED1632" w:rsidRPr="00A453B0" w:rsidRDefault="00946E68" w:rsidP="00514A85">
      <w:pPr>
        <w:pStyle w:val="1-9"/>
        <w:rPr>
          <w:lang w:val="en-US"/>
        </w:rPr>
      </w:pPr>
      <w:r w:rsidRPr="00946E68">
        <w:rPr>
          <w:lang w:val="en-US"/>
        </w:rPr>
        <w:t xml:space="preserve">Spielberger, C. D. (2010). </w:t>
      </w:r>
      <w:r w:rsidRPr="00946E68">
        <w:rPr>
          <w:i/>
          <w:iCs/>
          <w:lang w:val="en-US"/>
        </w:rPr>
        <w:t>State-Trait Anxiety Inventory</w:t>
      </w:r>
      <w:r w:rsidRPr="00946E68">
        <w:rPr>
          <w:lang w:val="en-US"/>
        </w:rPr>
        <w:t xml:space="preserve">. Wiley LCC. </w:t>
      </w:r>
      <w:hyperlink r:id="rId17" w:tgtFrame="_blank" w:history="1">
        <w:r w:rsidRPr="00946E68">
          <w:rPr>
            <w:rStyle w:val="aff1"/>
            <w:lang w:val="en-US"/>
          </w:rPr>
          <w:t>https://doi.org/10.1002/9780470479216.corpsy0943</w:t>
        </w:r>
      </w:hyperlink>
    </w:p>
    <w:p w14:paraId="7EDC16E9" w14:textId="77777777" w:rsidR="00A453B0" w:rsidRPr="00514A85" w:rsidRDefault="00A453B0" w:rsidP="00A453B0">
      <w:pPr>
        <w:pStyle w:val="1-9"/>
        <w:numPr>
          <w:ilvl w:val="0"/>
          <w:numId w:val="0"/>
        </w:numPr>
        <w:ind w:left="284"/>
        <w:rPr>
          <w:lang w:val="en-US"/>
        </w:rPr>
      </w:pPr>
    </w:p>
    <w:p w14:paraId="5C67F3B6" w14:textId="77777777" w:rsidR="00ED1632" w:rsidRPr="0094633C" w:rsidRDefault="00ED1632" w:rsidP="00ED1632">
      <w:pPr>
        <w:pStyle w:val="ad"/>
        <w:rPr>
          <w:sz w:val="22"/>
          <w:lang w:val="en-US"/>
        </w:rPr>
      </w:pPr>
      <w:bookmarkStart w:id="1" w:name="_Toc228280049"/>
      <w:r w:rsidRPr="0094633C">
        <w:rPr>
          <w:sz w:val="22"/>
          <w:lang w:val="en-US"/>
        </w:rPr>
        <w:t>Information about the author</w:t>
      </w:r>
      <w:bookmarkEnd w:id="1"/>
    </w:p>
    <w:p w14:paraId="1AFD6BC1" w14:textId="77777777" w:rsidR="00ED1632" w:rsidRDefault="00514A85" w:rsidP="00907030">
      <w:pPr>
        <w:pStyle w:val="aa"/>
        <w:rPr>
          <w:lang w:val="en-US"/>
        </w:rPr>
      </w:pPr>
      <w:r>
        <w:rPr>
          <w:b/>
          <w:lang w:val="en-US"/>
        </w:rPr>
        <w:t>Smagulova G. Zh.</w:t>
      </w:r>
      <w:r w:rsidR="00ED1632">
        <w:rPr>
          <w:lang w:val="en-US"/>
        </w:rPr>
        <w:t xml:space="preserve"> </w:t>
      </w:r>
      <w:r>
        <w:rPr>
          <w:lang w:val="en-US"/>
        </w:rPr>
        <w:t>- PhD</w:t>
      </w:r>
      <w:r w:rsidR="00D005AD" w:rsidRPr="00D005AD">
        <w:rPr>
          <w:lang w:val="en-US"/>
        </w:rPr>
        <w:t xml:space="preserve">, </w:t>
      </w:r>
      <w:r>
        <w:rPr>
          <w:lang w:val="en-US"/>
        </w:rPr>
        <w:t>Associate Professor, Karaganda Buketov National University, Foreign Languages Faculty, Translation Theory and Practice Department</w:t>
      </w:r>
      <w:r w:rsidR="00ED1632" w:rsidRPr="00144164">
        <w:rPr>
          <w:lang w:val="en-US"/>
        </w:rPr>
        <w:t xml:space="preserve">; e-mail: </w:t>
      </w:r>
      <w:hyperlink r:id="rId18" w:history="1">
        <w:r w:rsidRPr="0041145B">
          <w:rPr>
            <w:rStyle w:val="aff1"/>
            <w:szCs w:val="22"/>
            <w:lang w:val="en-US"/>
          </w:rPr>
          <w:t>xxxxxxxx@gmail.com</w:t>
        </w:r>
      </w:hyperlink>
      <w:r w:rsidR="00ED1632" w:rsidRPr="00144164">
        <w:rPr>
          <w:lang w:val="en-US"/>
        </w:rPr>
        <w:t xml:space="preserve">; ORCID ID: </w:t>
      </w:r>
      <w:hyperlink r:id="rId19" w:history="1">
        <w:r w:rsidRPr="0041145B">
          <w:rPr>
            <w:rStyle w:val="aff1"/>
            <w:szCs w:val="22"/>
            <w:lang w:val="en-US"/>
          </w:rPr>
          <w:t>https://orcid.org/xxxx-xxxx-xxxx-xxxx</w:t>
        </w:r>
      </w:hyperlink>
      <w:r>
        <w:rPr>
          <w:lang w:val="en-US"/>
        </w:rPr>
        <w:t xml:space="preserve">; </w:t>
      </w:r>
      <w:r w:rsidR="00ED1632" w:rsidRPr="00284B29">
        <w:rPr>
          <w:lang w:val="en-US"/>
        </w:rPr>
        <w:t>Scopus</w:t>
      </w:r>
      <w:r w:rsidR="00ED1632">
        <w:rPr>
          <w:lang w:val="en-US"/>
        </w:rPr>
        <w:t> </w:t>
      </w:r>
      <w:r w:rsidR="00ED1632" w:rsidRPr="00284B29">
        <w:rPr>
          <w:lang w:val="en-US"/>
        </w:rPr>
        <w:t>ID:</w:t>
      </w:r>
      <w:r w:rsidR="00ED1632">
        <w:rPr>
          <w:lang w:val="en-US"/>
        </w:rPr>
        <w:t> </w:t>
      </w:r>
      <w:r>
        <w:rPr>
          <w:lang w:val="en-US"/>
        </w:rPr>
        <w:t>xxxxxxxxxxx</w:t>
      </w:r>
    </w:p>
    <w:p w14:paraId="071B8E67" w14:textId="77777777" w:rsidR="00514A85" w:rsidRDefault="00514A85" w:rsidP="00514A85">
      <w:pPr>
        <w:pStyle w:val="aa"/>
        <w:ind w:firstLine="0"/>
        <w:rPr>
          <w:lang w:val="en-US"/>
        </w:rPr>
      </w:pPr>
    </w:p>
    <w:p w14:paraId="4732BD3D" w14:textId="77777777" w:rsidR="00514A85" w:rsidRDefault="00514A85" w:rsidP="00514A85">
      <w:pPr>
        <w:pStyle w:val="aa"/>
        <w:ind w:firstLine="0"/>
        <w:rPr>
          <w:lang w:val="en-US"/>
        </w:rPr>
      </w:pPr>
    </w:p>
    <w:p w14:paraId="0092B35E" w14:textId="77777777" w:rsidR="00514A85" w:rsidRDefault="00514A85" w:rsidP="00514A85">
      <w:pPr>
        <w:pStyle w:val="aa"/>
        <w:ind w:firstLine="0"/>
        <w:rPr>
          <w:lang w:val="en-US"/>
        </w:rPr>
      </w:pPr>
    </w:p>
    <w:p w14:paraId="16F7C756" w14:textId="77777777" w:rsidR="00514A85" w:rsidRDefault="00514A85" w:rsidP="00514A85">
      <w:pPr>
        <w:pStyle w:val="aa"/>
        <w:ind w:firstLine="0"/>
        <w:rPr>
          <w:lang w:val="en-US"/>
        </w:rPr>
      </w:pPr>
    </w:p>
    <w:p w14:paraId="3AA6EBD6" w14:textId="77777777" w:rsidR="00514A85" w:rsidRDefault="00514A85" w:rsidP="00514A85">
      <w:pPr>
        <w:pStyle w:val="aa"/>
        <w:ind w:firstLine="0"/>
        <w:rPr>
          <w:lang w:val="en-US"/>
        </w:rPr>
      </w:pPr>
    </w:p>
    <w:p w14:paraId="30B23B8F" w14:textId="77777777" w:rsidR="00514A85" w:rsidRDefault="00514A85" w:rsidP="00514A85">
      <w:pPr>
        <w:pStyle w:val="aa"/>
        <w:ind w:firstLine="0"/>
        <w:rPr>
          <w:lang w:val="en-US"/>
        </w:rPr>
      </w:pPr>
    </w:p>
    <w:p w14:paraId="40A3B1C5" w14:textId="77777777" w:rsidR="00514A85" w:rsidRPr="00514A85" w:rsidRDefault="00514A85" w:rsidP="00514A85">
      <w:pPr>
        <w:rPr>
          <w:lang w:val="en-US"/>
        </w:rPr>
      </w:pPr>
    </w:p>
    <w:p w14:paraId="62E79DB8" w14:textId="77777777" w:rsidR="00514A85" w:rsidRPr="00514A85" w:rsidRDefault="00514A85" w:rsidP="00514A85">
      <w:pPr>
        <w:rPr>
          <w:lang w:val="en-US"/>
        </w:rPr>
      </w:pPr>
    </w:p>
    <w:p w14:paraId="6A9A7CCC" w14:textId="77777777" w:rsidR="00514A85" w:rsidRPr="00514A85" w:rsidRDefault="00514A85" w:rsidP="00514A85">
      <w:pPr>
        <w:rPr>
          <w:lang w:val="en-US"/>
        </w:rPr>
      </w:pPr>
    </w:p>
    <w:p w14:paraId="43B29FF6" w14:textId="77777777" w:rsidR="00514A85" w:rsidRPr="00514A85" w:rsidRDefault="00514A85" w:rsidP="00514A85">
      <w:pPr>
        <w:rPr>
          <w:lang w:val="en-US"/>
        </w:rPr>
      </w:pPr>
    </w:p>
    <w:p w14:paraId="36AF71E4" w14:textId="77777777" w:rsidR="00514A85" w:rsidRPr="00514A85" w:rsidRDefault="00514A85" w:rsidP="00514A85">
      <w:pPr>
        <w:rPr>
          <w:lang w:val="en-US"/>
        </w:rPr>
      </w:pPr>
    </w:p>
    <w:p w14:paraId="03B10349" w14:textId="77777777" w:rsidR="00514A85" w:rsidRPr="00514A85" w:rsidRDefault="00514A85" w:rsidP="00514A85">
      <w:pPr>
        <w:rPr>
          <w:lang w:val="en-US"/>
        </w:rPr>
      </w:pPr>
    </w:p>
    <w:p w14:paraId="38D7B7A0" w14:textId="77777777" w:rsidR="00514A85" w:rsidRPr="00514A85" w:rsidRDefault="00514A85" w:rsidP="00514A85">
      <w:pPr>
        <w:rPr>
          <w:lang w:val="en-US"/>
        </w:rPr>
      </w:pPr>
    </w:p>
    <w:p w14:paraId="46AC4021" w14:textId="77777777" w:rsidR="00514A85" w:rsidRPr="00514A85" w:rsidRDefault="00514A85" w:rsidP="00514A85">
      <w:pPr>
        <w:rPr>
          <w:lang w:val="en-US"/>
        </w:rPr>
      </w:pPr>
    </w:p>
    <w:p w14:paraId="59250502" w14:textId="77777777" w:rsidR="00514A85" w:rsidRPr="00514A85" w:rsidRDefault="00514A85" w:rsidP="00514A85">
      <w:pPr>
        <w:rPr>
          <w:lang w:val="en-US"/>
        </w:rPr>
      </w:pPr>
    </w:p>
    <w:p w14:paraId="7C3E0174" w14:textId="77777777" w:rsidR="00514A85" w:rsidRPr="00514A85" w:rsidRDefault="00514A85" w:rsidP="00514A85">
      <w:pPr>
        <w:rPr>
          <w:lang w:val="en-US"/>
        </w:rPr>
      </w:pPr>
    </w:p>
    <w:p w14:paraId="71CAB646" w14:textId="77777777" w:rsidR="00514A85" w:rsidRPr="00514A85" w:rsidRDefault="00514A85" w:rsidP="00514A85">
      <w:pPr>
        <w:rPr>
          <w:lang w:val="en-US"/>
        </w:rPr>
      </w:pPr>
    </w:p>
    <w:p w14:paraId="08BF9471" w14:textId="77777777" w:rsidR="00514A85" w:rsidRPr="00514A85" w:rsidRDefault="00514A85" w:rsidP="00514A85">
      <w:pPr>
        <w:rPr>
          <w:lang w:val="en-US"/>
        </w:rPr>
      </w:pPr>
    </w:p>
    <w:p w14:paraId="38AE7404" w14:textId="77777777" w:rsidR="00514A85" w:rsidRPr="00514A85" w:rsidRDefault="00514A85" w:rsidP="00514A85">
      <w:pPr>
        <w:rPr>
          <w:lang w:val="en-US"/>
        </w:rPr>
      </w:pPr>
    </w:p>
    <w:p w14:paraId="17A58370" w14:textId="77777777" w:rsidR="00514A85" w:rsidRPr="00514A85" w:rsidRDefault="00514A85" w:rsidP="00514A85">
      <w:pPr>
        <w:rPr>
          <w:lang w:val="en-US"/>
        </w:rPr>
      </w:pPr>
    </w:p>
    <w:p w14:paraId="43B02C30" w14:textId="77777777" w:rsidR="00514A85" w:rsidRPr="00514A85" w:rsidRDefault="00514A85" w:rsidP="00514A85">
      <w:pPr>
        <w:rPr>
          <w:lang w:val="en-US"/>
        </w:rPr>
      </w:pPr>
    </w:p>
    <w:p w14:paraId="589C18BC" w14:textId="77777777" w:rsidR="00514A85" w:rsidRPr="00514A85" w:rsidRDefault="00514A85" w:rsidP="00514A85">
      <w:pPr>
        <w:rPr>
          <w:lang w:val="en-US"/>
        </w:rPr>
      </w:pPr>
    </w:p>
    <w:p w14:paraId="776DC254" w14:textId="77777777" w:rsidR="00514A85" w:rsidRPr="00514A85" w:rsidRDefault="00514A85" w:rsidP="00514A85">
      <w:pPr>
        <w:rPr>
          <w:lang w:val="en-US"/>
        </w:rPr>
      </w:pPr>
    </w:p>
    <w:sectPr w:rsidR="00514A85" w:rsidRPr="00514A85" w:rsidSect="00ED1632">
      <w:headerReference w:type="even" r:id="rId20"/>
      <w:headerReference w:type="default" r:id="rId21"/>
      <w:footerReference w:type="even" r:id="rId22"/>
      <w:footerReference w:type="default" r:id="rId23"/>
      <w:footerReference w:type="first" r:id="rId24"/>
      <w:footnotePr>
        <w:numFmt w:val="chicago"/>
        <w:numRestart w:val="eachPage"/>
      </w:footnotePr>
      <w:pgSz w:w="11906" w:h="16838" w:code="9"/>
      <w:pgMar w:top="1418" w:right="1134" w:bottom="1418" w:left="1134" w:header="964" w:footer="10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906E1" w14:textId="77777777" w:rsidR="00C4569B" w:rsidRDefault="00C4569B">
      <w:r>
        <w:separator/>
      </w:r>
    </w:p>
  </w:endnote>
  <w:endnote w:type="continuationSeparator" w:id="0">
    <w:p w14:paraId="1AB1329F" w14:textId="77777777" w:rsidR="00C4569B" w:rsidRDefault="00C45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49FC" w14:textId="77777777" w:rsidR="00816A8D" w:rsidRPr="00795400" w:rsidRDefault="00816A8D" w:rsidP="005B360B">
    <w:pPr>
      <w:pStyle w:val="a6"/>
      <w:tabs>
        <w:tab w:val="clear" w:pos="4153"/>
        <w:tab w:val="clear" w:pos="8306"/>
        <w:tab w:val="right" w:pos="9639"/>
      </w:tabs>
      <w:rPr>
        <w:sz w:val="18"/>
        <w:szCs w:val="18"/>
        <w:lang w:val="en-US"/>
      </w:rPr>
    </w:pPr>
    <w:r w:rsidRPr="00361CDE">
      <w:rPr>
        <w:sz w:val="18"/>
        <w:szCs w:val="18"/>
      </w:rPr>
      <w:fldChar w:fldCharType="begin"/>
    </w:r>
    <w:r w:rsidRPr="00361CDE">
      <w:rPr>
        <w:sz w:val="18"/>
        <w:szCs w:val="18"/>
      </w:rPr>
      <w:instrText xml:space="preserve"> PAGE   \* MERGEFORMAT </w:instrText>
    </w:r>
    <w:r w:rsidRPr="00361CDE">
      <w:rPr>
        <w:sz w:val="18"/>
        <w:szCs w:val="18"/>
      </w:rPr>
      <w:fldChar w:fldCharType="separate"/>
    </w:r>
    <w:r w:rsidR="00CE55C0">
      <w:rPr>
        <w:noProof/>
        <w:sz w:val="18"/>
        <w:szCs w:val="18"/>
      </w:rPr>
      <w:t>2</w:t>
    </w:r>
    <w:r w:rsidRPr="00361CDE">
      <w:rPr>
        <w:sz w:val="18"/>
        <w:szCs w:val="18"/>
      </w:rPr>
      <w:fldChar w:fldCharType="end"/>
    </w:r>
    <w:r w:rsidRPr="00361CDE">
      <w:rPr>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04B65" w14:textId="77777777" w:rsidR="00816A8D" w:rsidRPr="00CA30DF" w:rsidRDefault="00816A8D" w:rsidP="005B360B">
    <w:pPr>
      <w:pStyle w:val="a6"/>
      <w:tabs>
        <w:tab w:val="clear" w:pos="4153"/>
        <w:tab w:val="clear" w:pos="8306"/>
        <w:tab w:val="right" w:pos="9639"/>
      </w:tabs>
      <w:rPr>
        <w:rFonts w:cs="Arial"/>
        <w:sz w:val="18"/>
        <w:szCs w:val="18"/>
        <w:lang w:val="en-US"/>
      </w:rPr>
    </w:pPr>
    <w:r w:rsidRPr="00CA30DF">
      <w:rPr>
        <w:rFonts w:cs="Arial"/>
        <w:sz w:val="18"/>
        <w:szCs w:val="18"/>
        <w:lang w:val="en-US"/>
      </w:rPr>
      <w:tab/>
    </w:r>
    <w:r w:rsidRPr="00361CDE">
      <w:rPr>
        <w:rFonts w:cs="Arial"/>
        <w:sz w:val="18"/>
        <w:szCs w:val="18"/>
      </w:rPr>
      <w:fldChar w:fldCharType="begin"/>
    </w:r>
    <w:r w:rsidRPr="00CA30DF">
      <w:rPr>
        <w:rFonts w:cs="Arial"/>
        <w:sz w:val="18"/>
        <w:szCs w:val="18"/>
        <w:lang w:val="en-US"/>
      </w:rPr>
      <w:instrText xml:space="preserve"> PAGE   \* MERGEFORMAT </w:instrText>
    </w:r>
    <w:r w:rsidRPr="00361CDE">
      <w:rPr>
        <w:rFonts w:cs="Arial"/>
        <w:sz w:val="18"/>
        <w:szCs w:val="18"/>
      </w:rPr>
      <w:fldChar w:fldCharType="separate"/>
    </w:r>
    <w:r w:rsidR="00CE55C0">
      <w:rPr>
        <w:rFonts w:cs="Arial"/>
        <w:noProof/>
        <w:sz w:val="18"/>
        <w:szCs w:val="18"/>
        <w:lang w:val="en-US"/>
      </w:rPr>
      <w:t>3</w:t>
    </w:r>
    <w:r w:rsidRPr="00361CDE">
      <w:rP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B3E96" w14:textId="77777777" w:rsidR="00816A8D" w:rsidRPr="005B360B" w:rsidRDefault="00816A8D" w:rsidP="005B360B">
    <w:pPr>
      <w:pStyle w:val="a6"/>
      <w:tabs>
        <w:tab w:val="clear" w:pos="4153"/>
        <w:tab w:val="clear" w:pos="8306"/>
        <w:tab w:val="right" w:pos="9639"/>
      </w:tabs>
      <w:rPr>
        <w:rFonts w:cs="Arial"/>
      </w:rPr>
    </w:pPr>
    <w:r w:rsidRPr="005B360B">
      <w:rPr>
        <w:rFonts w:cs="Arial"/>
        <w:sz w:val="18"/>
        <w:szCs w:val="18"/>
      </w:rPr>
      <w:t>Вестник Карагандинского университета</w:t>
    </w:r>
    <w:r w:rsidRPr="005B360B">
      <w:rPr>
        <w:rFonts w:cs="Arial"/>
      </w:rPr>
      <w:tab/>
    </w:r>
    <w:r w:rsidRPr="005B360B">
      <w:rPr>
        <w:rFonts w:cs="Arial"/>
      </w:rPr>
      <w:fldChar w:fldCharType="begin"/>
    </w:r>
    <w:r w:rsidRPr="005B360B">
      <w:rPr>
        <w:rFonts w:cs="Arial"/>
      </w:rPr>
      <w:instrText xml:space="preserve"> PAGE   \* MERGEFORMAT </w:instrText>
    </w:r>
    <w:r w:rsidRPr="005B360B">
      <w:rPr>
        <w:rFonts w:cs="Arial"/>
      </w:rPr>
      <w:fldChar w:fldCharType="separate"/>
    </w:r>
    <w:r>
      <w:rPr>
        <w:rFonts w:cs="Arial"/>
        <w:noProof/>
      </w:rPr>
      <w:t>1</w:t>
    </w:r>
    <w:r w:rsidRPr="005B360B">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AFBAA" w14:textId="77777777" w:rsidR="00C4569B" w:rsidRDefault="00C4569B">
      <w:r>
        <w:separator/>
      </w:r>
    </w:p>
  </w:footnote>
  <w:footnote w:type="continuationSeparator" w:id="0">
    <w:p w14:paraId="36B9153F" w14:textId="77777777" w:rsidR="00C4569B" w:rsidRDefault="00C45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81BC1" w14:textId="77777777" w:rsidR="00816A8D" w:rsidRPr="005B360B" w:rsidRDefault="00816A8D" w:rsidP="005B360B">
    <w:pPr>
      <w:pStyle w:val="a4"/>
      <w:pBdr>
        <w:bottom w:val="single" w:sz="6" w:space="5" w:color="auto"/>
      </w:pBdr>
      <w:rPr>
        <w:rFonts w:cs="Arial"/>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F6157" w14:textId="77777777" w:rsidR="00816A8D" w:rsidRPr="00217CCC" w:rsidRDefault="00816A8D" w:rsidP="005B360B">
    <w:pPr>
      <w:pStyle w:val="a4"/>
      <w:pBdr>
        <w:bottom w:val="single" w:sz="6" w:space="5" w:color="auto"/>
      </w:pBdr>
      <w:jc w:val="right"/>
      <w:rPr>
        <w:rFonts w:cs="Arial"/>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50372"/>
    <w:multiLevelType w:val="singleLevel"/>
    <w:tmpl w:val="0C26929E"/>
    <w:lvl w:ilvl="0">
      <w:start w:val="1"/>
      <w:numFmt w:val="decimal"/>
      <w:pStyle w:val="1-9"/>
      <w:lvlText w:val="%1"/>
      <w:lvlJc w:val="left"/>
      <w:pPr>
        <w:tabs>
          <w:tab w:val="num" w:pos="567"/>
        </w:tabs>
        <w:ind w:left="0" w:firstLine="284"/>
      </w:pPr>
      <w:rPr>
        <w:rFonts w:ascii="Times New Roman" w:hAnsi="Times New Roman" w:hint="default"/>
        <w:b w:val="0"/>
        <w:i w:val="0"/>
        <w:spacing w:val="0"/>
        <w:w w:val="100"/>
        <w:kern w:val="0"/>
        <w:position w:val="0"/>
        <w:sz w:val="18"/>
      </w:rPr>
    </w:lvl>
  </w:abstractNum>
  <w:abstractNum w:abstractNumId="1" w15:restartNumberingAfterBreak="0">
    <w:nsid w:val="41687840"/>
    <w:multiLevelType w:val="singleLevel"/>
    <w:tmpl w:val="8020D226"/>
    <w:lvl w:ilvl="0">
      <w:start w:val="10"/>
      <w:numFmt w:val="decimal"/>
      <w:pStyle w:val="10-"/>
      <w:lvlText w:val="%1."/>
      <w:lvlJc w:val="left"/>
      <w:pPr>
        <w:tabs>
          <w:tab w:val="num" w:pos="369"/>
        </w:tabs>
        <w:ind w:left="369" w:hanging="341"/>
      </w:pPr>
    </w:lvl>
  </w:abstractNum>
  <w:abstractNum w:abstractNumId="2" w15:restartNumberingAfterBreak="0">
    <w:nsid w:val="6124645E"/>
    <w:multiLevelType w:val="hybridMultilevel"/>
    <w:tmpl w:val="BD08929E"/>
    <w:lvl w:ilvl="0" w:tplc="24DA42B0">
      <w:start w:val="1"/>
      <w:numFmt w:val="bullet"/>
      <w:pStyle w:val="a"/>
      <w:lvlText w:val=""/>
      <w:lvlJc w:val="left"/>
      <w:pPr>
        <w:tabs>
          <w:tab w:val="num" w:pos="814"/>
        </w:tabs>
        <w:ind w:left="624" w:hanging="170"/>
      </w:pPr>
      <w:rPr>
        <w:rFonts w:ascii="Symbol" w:hAnsi="Symbol" w:cs="Times New Roman" w:hint="default"/>
      </w:rPr>
    </w:lvl>
    <w:lvl w:ilvl="1" w:tplc="04190003" w:tentative="1">
      <w:start w:val="1"/>
      <w:numFmt w:val="bullet"/>
      <w:lvlText w:val="o"/>
      <w:lvlJc w:val="left"/>
      <w:pPr>
        <w:tabs>
          <w:tab w:val="num" w:pos="1894"/>
        </w:tabs>
        <w:ind w:left="1894" w:hanging="360"/>
      </w:pPr>
      <w:rPr>
        <w:rFonts w:ascii="Courier New" w:hAnsi="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3" w15:restartNumberingAfterBreak="0">
    <w:nsid w:val="7C243CA2"/>
    <w:multiLevelType w:val="multilevel"/>
    <w:tmpl w:val="BA46B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0"/>
  </w:num>
  <w:num w:numId="4">
    <w:abstractNumId w:val="2"/>
  </w:num>
  <w:num w:numId="5">
    <w:abstractNumId w:val="0"/>
  </w:num>
  <w:num w:numId="6">
    <w:abstractNumId w:val="2"/>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num>
  <w:num w:numId="18">
    <w:abstractNumId w:val="0"/>
    <w:lvlOverride w:ilvl="0">
      <w:startOverride w:val="1"/>
    </w:lvlOverride>
  </w:num>
  <w:num w:numId="19">
    <w:abstractNumId w:val="0"/>
  </w:num>
  <w:num w:numId="20">
    <w:abstractNumId w:val="0"/>
    <w:lvlOverride w:ilvl="0">
      <w:startOverride w:val="1"/>
    </w:lvlOverride>
  </w:num>
  <w:num w:numId="21">
    <w:abstractNumId w:val="0"/>
  </w:num>
  <w:num w:numId="22">
    <w:abstractNumId w:val="0"/>
    <w:lvlOverride w:ilvl="0">
      <w:startOverride w:val="1"/>
    </w:lvlOverride>
  </w:num>
  <w:num w:numId="23">
    <w:abstractNumId w:val="0"/>
  </w:num>
  <w:num w:numId="24">
    <w:abstractNumId w:val="0"/>
    <w:lvlOverride w:ilvl="0">
      <w:startOverride w:val="1"/>
    </w:lvlOverride>
  </w:num>
  <w:num w:numId="25">
    <w:abstractNumId w:val="0"/>
    <w:lvlOverride w:ilvl="0">
      <w:startOverride w:val="1"/>
    </w:lvlOverride>
  </w:num>
  <w:num w:numId="26">
    <w:abstractNumId w:val="0"/>
  </w:num>
  <w:num w:numId="27">
    <w:abstractNumId w:val="0"/>
    <w:lvlOverride w:ilvl="0">
      <w:startOverride w:val="1"/>
    </w:lvlOverride>
  </w:num>
  <w:num w:numId="28">
    <w:abstractNumId w:val="0"/>
  </w:num>
  <w:num w:numId="29">
    <w:abstractNumId w:val="0"/>
    <w:lvlOverride w:ilvl="0">
      <w:startOverride w:val="1"/>
    </w:lvlOverride>
  </w:num>
  <w:num w:numId="30">
    <w:abstractNumId w:val="0"/>
  </w:num>
  <w:num w:numId="31">
    <w:abstractNumId w:val="0"/>
    <w:lvlOverride w:ilvl="0">
      <w:startOverride w:val="1"/>
    </w:lvlOverride>
  </w:num>
  <w:num w:numId="32">
    <w:abstractNumId w:val="0"/>
  </w:num>
  <w:num w:numId="33">
    <w:abstractNumId w:val="0"/>
    <w:lvlOverride w:ilvl="0">
      <w:startOverride w:val="1"/>
    </w:lvlOverride>
  </w:num>
  <w:num w:numId="34">
    <w:abstractNumId w:val="0"/>
  </w:num>
  <w:num w:numId="35">
    <w:abstractNumId w:val="0"/>
  </w:num>
  <w:num w:numId="36">
    <w:abstractNumId w:val="0"/>
    <w:lvlOverride w:ilvl="0">
      <w:startOverride w:val="1"/>
    </w:lvlOverride>
  </w:num>
  <w:num w:numId="37">
    <w:abstractNumId w:val="0"/>
  </w:num>
  <w:num w:numId="38">
    <w:abstractNumId w:val="0"/>
    <w:lvlOverride w:ilvl="0">
      <w:startOverride w:val="1"/>
    </w:lvlOverride>
  </w:num>
  <w:num w:numId="39">
    <w:abstractNumId w:val="0"/>
    <w:lvlOverride w:ilvl="0">
      <w:startOverride w:val="1"/>
    </w:lvlOverride>
  </w:num>
  <w:num w:numId="40">
    <w:abstractNumId w:val="0"/>
    <w:lvlOverride w:ilvl="0">
      <w:startOverride w:val="1"/>
    </w:lvlOverride>
  </w:num>
  <w:num w:numId="41">
    <w:abstractNumId w:val="0"/>
    <w:lvlOverride w:ilvl="0">
      <w:startOverride w:val="1"/>
    </w:lvlOverride>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oNotHyphenateCaps/>
  <w:evenAndOddHeaders/>
  <w:drawingGridHorizontalSpacing w:val="110"/>
  <w:displayHorizontalDrawingGridEvery w:val="0"/>
  <w:displayVerticalDrawingGridEvery w:val="0"/>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DDC"/>
    <w:rsid w:val="00011FB1"/>
    <w:rsid w:val="00014608"/>
    <w:rsid w:val="00017C45"/>
    <w:rsid w:val="00024B52"/>
    <w:rsid w:val="000312ED"/>
    <w:rsid w:val="0004438C"/>
    <w:rsid w:val="00047F3A"/>
    <w:rsid w:val="00065256"/>
    <w:rsid w:val="00070CB8"/>
    <w:rsid w:val="000764CE"/>
    <w:rsid w:val="00077109"/>
    <w:rsid w:val="00083035"/>
    <w:rsid w:val="0008544E"/>
    <w:rsid w:val="00085869"/>
    <w:rsid w:val="000941F0"/>
    <w:rsid w:val="00096521"/>
    <w:rsid w:val="000966FD"/>
    <w:rsid w:val="00097162"/>
    <w:rsid w:val="000A16D8"/>
    <w:rsid w:val="000B0A48"/>
    <w:rsid w:val="000B0CC3"/>
    <w:rsid w:val="000B2C9E"/>
    <w:rsid w:val="000C2F52"/>
    <w:rsid w:val="000C3E34"/>
    <w:rsid w:val="000C7070"/>
    <w:rsid w:val="000D6B82"/>
    <w:rsid w:val="000E12C9"/>
    <w:rsid w:val="000E2688"/>
    <w:rsid w:val="000F4785"/>
    <w:rsid w:val="00102950"/>
    <w:rsid w:val="001036D8"/>
    <w:rsid w:val="0010466E"/>
    <w:rsid w:val="001062C0"/>
    <w:rsid w:val="001103F3"/>
    <w:rsid w:val="00110DDC"/>
    <w:rsid w:val="001214DE"/>
    <w:rsid w:val="00130AA0"/>
    <w:rsid w:val="0013396A"/>
    <w:rsid w:val="00134A49"/>
    <w:rsid w:val="00135B88"/>
    <w:rsid w:val="00137E65"/>
    <w:rsid w:val="001432E6"/>
    <w:rsid w:val="001459B0"/>
    <w:rsid w:val="00145BE0"/>
    <w:rsid w:val="00151609"/>
    <w:rsid w:val="001648DB"/>
    <w:rsid w:val="0017119F"/>
    <w:rsid w:val="001721AE"/>
    <w:rsid w:val="00173E9F"/>
    <w:rsid w:val="0017757D"/>
    <w:rsid w:val="0018115E"/>
    <w:rsid w:val="001A1D35"/>
    <w:rsid w:val="001A4BEF"/>
    <w:rsid w:val="001B2040"/>
    <w:rsid w:val="001B2980"/>
    <w:rsid w:val="001B32F1"/>
    <w:rsid w:val="001B46FA"/>
    <w:rsid w:val="001C0795"/>
    <w:rsid w:val="001C21C1"/>
    <w:rsid w:val="001C4CFF"/>
    <w:rsid w:val="001D5542"/>
    <w:rsid w:val="001E4B6C"/>
    <w:rsid w:val="001F0136"/>
    <w:rsid w:val="001F743C"/>
    <w:rsid w:val="001F7532"/>
    <w:rsid w:val="00202602"/>
    <w:rsid w:val="002054D0"/>
    <w:rsid w:val="00206199"/>
    <w:rsid w:val="00206F18"/>
    <w:rsid w:val="00210FCE"/>
    <w:rsid w:val="0021207C"/>
    <w:rsid w:val="0021469B"/>
    <w:rsid w:val="00217CCC"/>
    <w:rsid w:val="00233852"/>
    <w:rsid w:val="00235FBD"/>
    <w:rsid w:val="00245FB1"/>
    <w:rsid w:val="0024769D"/>
    <w:rsid w:val="00250898"/>
    <w:rsid w:val="0025749B"/>
    <w:rsid w:val="002578DC"/>
    <w:rsid w:val="002621C0"/>
    <w:rsid w:val="00262D4C"/>
    <w:rsid w:val="002668A6"/>
    <w:rsid w:val="002671A6"/>
    <w:rsid w:val="0027215E"/>
    <w:rsid w:val="0027265A"/>
    <w:rsid w:val="002761B3"/>
    <w:rsid w:val="00276496"/>
    <w:rsid w:val="00280C42"/>
    <w:rsid w:val="00286890"/>
    <w:rsid w:val="00287F3E"/>
    <w:rsid w:val="00291412"/>
    <w:rsid w:val="0029536D"/>
    <w:rsid w:val="00296B11"/>
    <w:rsid w:val="0029739A"/>
    <w:rsid w:val="002A01A3"/>
    <w:rsid w:val="002A0BA3"/>
    <w:rsid w:val="002A0FE3"/>
    <w:rsid w:val="002A3505"/>
    <w:rsid w:val="002B04AF"/>
    <w:rsid w:val="002B0800"/>
    <w:rsid w:val="002B5F02"/>
    <w:rsid w:val="002D3B4B"/>
    <w:rsid w:val="002E66D2"/>
    <w:rsid w:val="002F0890"/>
    <w:rsid w:val="002F26B5"/>
    <w:rsid w:val="00302D8A"/>
    <w:rsid w:val="003053F4"/>
    <w:rsid w:val="003061A0"/>
    <w:rsid w:val="003074E2"/>
    <w:rsid w:val="00311496"/>
    <w:rsid w:val="00314BDC"/>
    <w:rsid w:val="003212C5"/>
    <w:rsid w:val="00321BAA"/>
    <w:rsid w:val="00323555"/>
    <w:rsid w:val="00326D96"/>
    <w:rsid w:val="00330053"/>
    <w:rsid w:val="00331EAE"/>
    <w:rsid w:val="003334A3"/>
    <w:rsid w:val="00347358"/>
    <w:rsid w:val="003578BF"/>
    <w:rsid w:val="00361CDE"/>
    <w:rsid w:val="00376B70"/>
    <w:rsid w:val="00377781"/>
    <w:rsid w:val="003A189C"/>
    <w:rsid w:val="003A6DEA"/>
    <w:rsid w:val="003B6786"/>
    <w:rsid w:val="003C0B7B"/>
    <w:rsid w:val="003D713E"/>
    <w:rsid w:val="003E18C1"/>
    <w:rsid w:val="003E7B74"/>
    <w:rsid w:val="004018F4"/>
    <w:rsid w:val="00405499"/>
    <w:rsid w:val="00422B55"/>
    <w:rsid w:val="004236D0"/>
    <w:rsid w:val="00433AED"/>
    <w:rsid w:val="00440750"/>
    <w:rsid w:val="00445D65"/>
    <w:rsid w:val="0044778F"/>
    <w:rsid w:val="0047139F"/>
    <w:rsid w:val="00471B01"/>
    <w:rsid w:val="00477B6F"/>
    <w:rsid w:val="00486900"/>
    <w:rsid w:val="004946AE"/>
    <w:rsid w:val="00494B66"/>
    <w:rsid w:val="004B21AD"/>
    <w:rsid w:val="004B4E8B"/>
    <w:rsid w:val="004C3642"/>
    <w:rsid w:val="004C3F72"/>
    <w:rsid w:val="004D441E"/>
    <w:rsid w:val="004D5965"/>
    <w:rsid w:val="004E26D1"/>
    <w:rsid w:val="004F28A9"/>
    <w:rsid w:val="004F38AC"/>
    <w:rsid w:val="004F780E"/>
    <w:rsid w:val="005141CF"/>
    <w:rsid w:val="00514A85"/>
    <w:rsid w:val="00521250"/>
    <w:rsid w:val="00523821"/>
    <w:rsid w:val="00532C20"/>
    <w:rsid w:val="0053707C"/>
    <w:rsid w:val="005531C5"/>
    <w:rsid w:val="005627D7"/>
    <w:rsid w:val="00566CBF"/>
    <w:rsid w:val="00566DCD"/>
    <w:rsid w:val="0057079B"/>
    <w:rsid w:val="005719B4"/>
    <w:rsid w:val="00582CE3"/>
    <w:rsid w:val="00594A0F"/>
    <w:rsid w:val="005A2AA7"/>
    <w:rsid w:val="005B06BD"/>
    <w:rsid w:val="005B360B"/>
    <w:rsid w:val="005C56D4"/>
    <w:rsid w:val="005C5C1B"/>
    <w:rsid w:val="005D01E6"/>
    <w:rsid w:val="005D35C4"/>
    <w:rsid w:val="005D48D9"/>
    <w:rsid w:val="005E058D"/>
    <w:rsid w:val="005E401A"/>
    <w:rsid w:val="00610138"/>
    <w:rsid w:val="00611F37"/>
    <w:rsid w:val="00613642"/>
    <w:rsid w:val="006206EE"/>
    <w:rsid w:val="00634958"/>
    <w:rsid w:val="006429ED"/>
    <w:rsid w:val="0064315C"/>
    <w:rsid w:val="0064332B"/>
    <w:rsid w:val="006442B5"/>
    <w:rsid w:val="00650E34"/>
    <w:rsid w:val="006521C7"/>
    <w:rsid w:val="00653037"/>
    <w:rsid w:val="00656F9B"/>
    <w:rsid w:val="00660222"/>
    <w:rsid w:val="00662833"/>
    <w:rsid w:val="0066348E"/>
    <w:rsid w:val="00665DB4"/>
    <w:rsid w:val="00673850"/>
    <w:rsid w:val="006766B5"/>
    <w:rsid w:val="00680BDB"/>
    <w:rsid w:val="006867B0"/>
    <w:rsid w:val="006905E4"/>
    <w:rsid w:val="00693051"/>
    <w:rsid w:val="00694752"/>
    <w:rsid w:val="00694AD8"/>
    <w:rsid w:val="00697634"/>
    <w:rsid w:val="006A0857"/>
    <w:rsid w:val="006A6B35"/>
    <w:rsid w:val="006B3603"/>
    <w:rsid w:val="006B3730"/>
    <w:rsid w:val="006B4551"/>
    <w:rsid w:val="006B4F24"/>
    <w:rsid w:val="006C0ABF"/>
    <w:rsid w:val="006C2099"/>
    <w:rsid w:val="006C4D0B"/>
    <w:rsid w:val="006C5817"/>
    <w:rsid w:val="006D05E2"/>
    <w:rsid w:val="006D2B52"/>
    <w:rsid w:val="006D5E76"/>
    <w:rsid w:val="006E3B22"/>
    <w:rsid w:val="006E4804"/>
    <w:rsid w:val="006E4DBC"/>
    <w:rsid w:val="006E51A9"/>
    <w:rsid w:val="006E5BE2"/>
    <w:rsid w:val="006E5E05"/>
    <w:rsid w:val="006F3D20"/>
    <w:rsid w:val="007048FD"/>
    <w:rsid w:val="00705B10"/>
    <w:rsid w:val="0071110D"/>
    <w:rsid w:val="007129FF"/>
    <w:rsid w:val="007211CE"/>
    <w:rsid w:val="00723E7E"/>
    <w:rsid w:val="007257FB"/>
    <w:rsid w:val="0072585D"/>
    <w:rsid w:val="0075634A"/>
    <w:rsid w:val="00756C44"/>
    <w:rsid w:val="00762E0F"/>
    <w:rsid w:val="00765965"/>
    <w:rsid w:val="00767FCB"/>
    <w:rsid w:val="007753CA"/>
    <w:rsid w:val="00783545"/>
    <w:rsid w:val="00793D6A"/>
    <w:rsid w:val="007943CC"/>
    <w:rsid w:val="00794665"/>
    <w:rsid w:val="00795400"/>
    <w:rsid w:val="0079547C"/>
    <w:rsid w:val="007A1A15"/>
    <w:rsid w:val="007B1FFA"/>
    <w:rsid w:val="007B2A3C"/>
    <w:rsid w:val="007B58D1"/>
    <w:rsid w:val="007B6776"/>
    <w:rsid w:val="007C3CE0"/>
    <w:rsid w:val="007C453D"/>
    <w:rsid w:val="007D0BB6"/>
    <w:rsid w:val="007D5A2D"/>
    <w:rsid w:val="007D5F25"/>
    <w:rsid w:val="007E5166"/>
    <w:rsid w:val="007F32EE"/>
    <w:rsid w:val="007F7558"/>
    <w:rsid w:val="00804837"/>
    <w:rsid w:val="00807510"/>
    <w:rsid w:val="00807AA8"/>
    <w:rsid w:val="00814278"/>
    <w:rsid w:val="00816950"/>
    <w:rsid w:val="00816A8D"/>
    <w:rsid w:val="00823EFA"/>
    <w:rsid w:val="00831F85"/>
    <w:rsid w:val="00840074"/>
    <w:rsid w:val="00843B6D"/>
    <w:rsid w:val="008441DE"/>
    <w:rsid w:val="008449E6"/>
    <w:rsid w:val="00850F76"/>
    <w:rsid w:val="008537AF"/>
    <w:rsid w:val="00853F61"/>
    <w:rsid w:val="00855CEF"/>
    <w:rsid w:val="008731CB"/>
    <w:rsid w:val="008823D7"/>
    <w:rsid w:val="008842E7"/>
    <w:rsid w:val="00884F8B"/>
    <w:rsid w:val="00887218"/>
    <w:rsid w:val="008915BB"/>
    <w:rsid w:val="008A0AE4"/>
    <w:rsid w:val="008A4ED4"/>
    <w:rsid w:val="008B1C90"/>
    <w:rsid w:val="008C1E3E"/>
    <w:rsid w:val="008C1FF0"/>
    <w:rsid w:val="008D66FC"/>
    <w:rsid w:val="008D7C18"/>
    <w:rsid w:val="008E77B1"/>
    <w:rsid w:val="008F2607"/>
    <w:rsid w:val="008F3D44"/>
    <w:rsid w:val="008F66C9"/>
    <w:rsid w:val="008F718C"/>
    <w:rsid w:val="00905814"/>
    <w:rsid w:val="00907030"/>
    <w:rsid w:val="00912DFB"/>
    <w:rsid w:val="0091307D"/>
    <w:rsid w:val="00917D8B"/>
    <w:rsid w:val="00920761"/>
    <w:rsid w:val="0092079C"/>
    <w:rsid w:val="00920FB4"/>
    <w:rsid w:val="0092372D"/>
    <w:rsid w:val="00926EA9"/>
    <w:rsid w:val="009275B0"/>
    <w:rsid w:val="00933927"/>
    <w:rsid w:val="00933C80"/>
    <w:rsid w:val="00936702"/>
    <w:rsid w:val="00944886"/>
    <w:rsid w:val="0094633C"/>
    <w:rsid w:val="00946E68"/>
    <w:rsid w:val="00956E4C"/>
    <w:rsid w:val="00960CD1"/>
    <w:rsid w:val="00960FAA"/>
    <w:rsid w:val="00972D64"/>
    <w:rsid w:val="009A0FF2"/>
    <w:rsid w:val="009B522A"/>
    <w:rsid w:val="009B79DD"/>
    <w:rsid w:val="009C0659"/>
    <w:rsid w:val="009C1FF5"/>
    <w:rsid w:val="009C220F"/>
    <w:rsid w:val="009C22BC"/>
    <w:rsid w:val="009C56BB"/>
    <w:rsid w:val="009C7615"/>
    <w:rsid w:val="009D31C4"/>
    <w:rsid w:val="009E1E26"/>
    <w:rsid w:val="009E2913"/>
    <w:rsid w:val="009E7C09"/>
    <w:rsid w:val="009F1491"/>
    <w:rsid w:val="009F3EB8"/>
    <w:rsid w:val="00A0097C"/>
    <w:rsid w:val="00A00F3A"/>
    <w:rsid w:val="00A036C4"/>
    <w:rsid w:val="00A06DFF"/>
    <w:rsid w:val="00A14C9B"/>
    <w:rsid w:val="00A17C4C"/>
    <w:rsid w:val="00A208D8"/>
    <w:rsid w:val="00A214E7"/>
    <w:rsid w:val="00A21508"/>
    <w:rsid w:val="00A3146A"/>
    <w:rsid w:val="00A316F6"/>
    <w:rsid w:val="00A3394A"/>
    <w:rsid w:val="00A453B0"/>
    <w:rsid w:val="00A46A07"/>
    <w:rsid w:val="00A65280"/>
    <w:rsid w:val="00A766D3"/>
    <w:rsid w:val="00A83BEF"/>
    <w:rsid w:val="00A87205"/>
    <w:rsid w:val="00A90E82"/>
    <w:rsid w:val="00A945A6"/>
    <w:rsid w:val="00AA456A"/>
    <w:rsid w:val="00AA4D5A"/>
    <w:rsid w:val="00AA6D00"/>
    <w:rsid w:val="00AA7240"/>
    <w:rsid w:val="00AB0C7A"/>
    <w:rsid w:val="00AB436E"/>
    <w:rsid w:val="00AC4050"/>
    <w:rsid w:val="00AC4754"/>
    <w:rsid w:val="00AD64CE"/>
    <w:rsid w:val="00AD73D9"/>
    <w:rsid w:val="00AD7DA4"/>
    <w:rsid w:val="00AF7B3D"/>
    <w:rsid w:val="00B04F7D"/>
    <w:rsid w:val="00B05CAB"/>
    <w:rsid w:val="00B06CAE"/>
    <w:rsid w:val="00B06D38"/>
    <w:rsid w:val="00B07373"/>
    <w:rsid w:val="00B10A59"/>
    <w:rsid w:val="00B10F38"/>
    <w:rsid w:val="00B11B3D"/>
    <w:rsid w:val="00B20500"/>
    <w:rsid w:val="00B215F8"/>
    <w:rsid w:val="00B56B84"/>
    <w:rsid w:val="00B7095C"/>
    <w:rsid w:val="00B73F7F"/>
    <w:rsid w:val="00B9602A"/>
    <w:rsid w:val="00BA4C79"/>
    <w:rsid w:val="00BA6F67"/>
    <w:rsid w:val="00BB069D"/>
    <w:rsid w:val="00BB1FE3"/>
    <w:rsid w:val="00BB39AA"/>
    <w:rsid w:val="00BD005F"/>
    <w:rsid w:val="00BD138F"/>
    <w:rsid w:val="00BF2A11"/>
    <w:rsid w:val="00BF5FC6"/>
    <w:rsid w:val="00C16663"/>
    <w:rsid w:val="00C1774F"/>
    <w:rsid w:val="00C23F29"/>
    <w:rsid w:val="00C307E1"/>
    <w:rsid w:val="00C3526E"/>
    <w:rsid w:val="00C4569B"/>
    <w:rsid w:val="00C535CC"/>
    <w:rsid w:val="00C5377B"/>
    <w:rsid w:val="00C6326F"/>
    <w:rsid w:val="00C63744"/>
    <w:rsid w:val="00C7672A"/>
    <w:rsid w:val="00C80D4B"/>
    <w:rsid w:val="00C91DD9"/>
    <w:rsid w:val="00C95571"/>
    <w:rsid w:val="00CA204E"/>
    <w:rsid w:val="00CA30DF"/>
    <w:rsid w:val="00CA548C"/>
    <w:rsid w:val="00CB0B0C"/>
    <w:rsid w:val="00CC5B70"/>
    <w:rsid w:val="00CC5EB4"/>
    <w:rsid w:val="00CD547B"/>
    <w:rsid w:val="00CE55C0"/>
    <w:rsid w:val="00D005AD"/>
    <w:rsid w:val="00D00614"/>
    <w:rsid w:val="00D06222"/>
    <w:rsid w:val="00D0724B"/>
    <w:rsid w:val="00D1647A"/>
    <w:rsid w:val="00D34A9A"/>
    <w:rsid w:val="00D34E27"/>
    <w:rsid w:val="00D408C0"/>
    <w:rsid w:val="00D45644"/>
    <w:rsid w:val="00D4699E"/>
    <w:rsid w:val="00D63D57"/>
    <w:rsid w:val="00D6506E"/>
    <w:rsid w:val="00D67838"/>
    <w:rsid w:val="00D7258B"/>
    <w:rsid w:val="00D746D8"/>
    <w:rsid w:val="00D87402"/>
    <w:rsid w:val="00D960D9"/>
    <w:rsid w:val="00DB38BC"/>
    <w:rsid w:val="00DB56B2"/>
    <w:rsid w:val="00DB597B"/>
    <w:rsid w:val="00DB7050"/>
    <w:rsid w:val="00DC43B5"/>
    <w:rsid w:val="00DC5F7B"/>
    <w:rsid w:val="00DD319B"/>
    <w:rsid w:val="00DD322D"/>
    <w:rsid w:val="00DD709D"/>
    <w:rsid w:val="00DE49F5"/>
    <w:rsid w:val="00DF3646"/>
    <w:rsid w:val="00DF3B70"/>
    <w:rsid w:val="00E0599C"/>
    <w:rsid w:val="00E10757"/>
    <w:rsid w:val="00E13550"/>
    <w:rsid w:val="00E14886"/>
    <w:rsid w:val="00E17678"/>
    <w:rsid w:val="00E3266E"/>
    <w:rsid w:val="00E33BDB"/>
    <w:rsid w:val="00E40D35"/>
    <w:rsid w:val="00E47FBE"/>
    <w:rsid w:val="00E54028"/>
    <w:rsid w:val="00E62794"/>
    <w:rsid w:val="00E6347A"/>
    <w:rsid w:val="00E64799"/>
    <w:rsid w:val="00E74DB7"/>
    <w:rsid w:val="00E91150"/>
    <w:rsid w:val="00EA0E25"/>
    <w:rsid w:val="00EB546B"/>
    <w:rsid w:val="00EB5FA8"/>
    <w:rsid w:val="00EC3ABB"/>
    <w:rsid w:val="00EC6BAE"/>
    <w:rsid w:val="00ED1632"/>
    <w:rsid w:val="00EE0169"/>
    <w:rsid w:val="00EE24FE"/>
    <w:rsid w:val="00EE2978"/>
    <w:rsid w:val="00EE5AB3"/>
    <w:rsid w:val="00EF517E"/>
    <w:rsid w:val="00EF6941"/>
    <w:rsid w:val="00F0373B"/>
    <w:rsid w:val="00F05056"/>
    <w:rsid w:val="00F05565"/>
    <w:rsid w:val="00F10029"/>
    <w:rsid w:val="00F11D66"/>
    <w:rsid w:val="00F158EE"/>
    <w:rsid w:val="00F16D4D"/>
    <w:rsid w:val="00F178CF"/>
    <w:rsid w:val="00F20474"/>
    <w:rsid w:val="00F37568"/>
    <w:rsid w:val="00F469C5"/>
    <w:rsid w:val="00F52FC5"/>
    <w:rsid w:val="00F538CB"/>
    <w:rsid w:val="00F54A2D"/>
    <w:rsid w:val="00F6265B"/>
    <w:rsid w:val="00F635EA"/>
    <w:rsid w:val="00F64E1E"/>
    <w:rsid w:val="00F70705"/>
    <w:rsid w:val="00F729DB"/>
    <w:rsid w:val="00F808E9"/>
    <w:rsid w:val="00F80DBA"/>
    <w:rsid w:val="00F869BB"/>
    <w:rsid w:val="00F96CAC"/>
    <w:rsid w:val="00F97663"/>
    <w:rsid w:val="00FB09B9"/>
    <w:rsid w:val="00FC07FE"/>
    <w:rsid w:val="00FD6822"/>
    <w:rsid w:val="00FE2703"/>
    <w:rsid w:val="00FE3334"/>
    <w:rsid w:val="00FE6BF3"/>
    <w:rsid w:val="00FF482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955096"/>
  <w15:docId w15:val="{330F8BD9-05A4-4417-9976-1566C65C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KZ" w:eastAsia="ru-K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5965"/>
    <w:rPr>
      <w:sz w:val="22"/>
      <w:lang w:val="ru-RU" w:eastAsia="ru-RU"/>
    </w:rPr>
  </w:style>
  <w:style w:type="paragraph" w:styleId="1">
    <w:name w:val="heading 1"/>
    <w:basedOn w:val="a0"/>
    <w:next w:val="a0"/>
    <w:qFormat/>
    <w:rsid w:val="00823EFA"/>
    <w:pPr>
      <w:keepNext/>
      <w:outlineLvl w:val="0"/>
    </w:pPr>
    <w:rPr>
      <w:sz w:val="48"/>
    </w:rPr>
  </w:style>
  <w:style w:type="paragraph" w:styleId="2">
    <w:name w:val="heading 2"/>
    <w:basedOn w:val="a0"/>
    <w:next w:val="a0"/>
    <w:link w:val="20"/>
    <w:semiHidden/>
    <w:unhideWhenUsed/>
    <w:qFormat/>
    <w:rsid w:val="008F718C"/>
    <w:pPr>
      <w:keepNext/>
      <w:keepLines/>
      <w:spacing w:before="200"/>
      <w:outlineLvl w:val="1"/>
    </w:pPr>
    <w:rPr>
      <w:rFonts w:ascii="Cambria" w:hAnsi="Cambria"/>
      <w:b/>
      <w:bCs/>
      <w:color w:val="4F81BD"/>
      <w:sz w:val="26"/>
      <w:szCs w:val="26"/>
    </w:rPr>
  </w:style>
  <w:style w:type="paragraph" w:styleId="3">
    <w:name w:val="heading 3"/>
    <w:basedOn w:val="a0"/>
    <w:next w:val="a0"/>
    <w:link w:val="30"/>
    <w:semiHidden/>
    <w:unhideWhenUsed/>
    <w:qFormat/>
    <w:rsid w:val="006D5E76"/>
    <w:pPr>
      <w:keepNext/>
      <w:spacing w:before="240" w:after="60"/>
      <w:outlineLvl w:val="2"/>
    </w:pPr>
    <w:rPr>
      <w:rFonts w:ascii="Calibri Light" w:hAnsi="Calibri Light"/>
      <w:b/>
      <w:bCs/>
      <w:sz w:val="26"/>
      <w:szCs w:val="26"/>
    </w:rPr>
  </w:style>
  <w:style w:type="paragraph" w:styleId="4">
    <w:name w:val="heading 4"/>
    <w:basedOn w:val="a0"/>
    <w:next w:val="a0"/>
    <w:qFormat/>
    <w:rsid w:val="00BA6F67"/>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5B06BD"/>
    <w:rPr>
      <w:rFonts w:ascii="Arial" w:hAnsi="Arial"/>
      <w:sz w:val="18"/>
    </w:rPr>
  </w:style>
  <w:style w:type="paragraph" w:styleId="a6">
    <w:name w:val="footer"/>
    <w:basedOn w:val="a0"/>
    <w:link w:val="a7"/>
    <w:rsid w:val="005B06BD"/>
    <w:pPr>
      <w:tabs>
        <w:tab w:val="center" w:pos="4153"/>
        <w:tab w:val="right" w:pos="8306"/>
      </w:tabs>
    </w:pPr>
    <w:rPr>
      <w:rFonts w:ascii="Arial" w:hAnsi="Arial"/>
      <w:sz w:val="20"/>
    </w:rPr>
  </w:style>
  <w:style w:type="character" w:styleId="a8">
    <w:name w:val="page number"/>
    <w:basedOn w:val="a1"/>
    <w:rsid w:val="00823EFA"/>
  </w:style>
  <w:style w:type="paragraph" w:customStyle="1" w:styleId="a9">
    <w:name w:val="Назв статьи"/>
    <w:basedOn w:val="a0"/>
    <w:rsid w:val="005D48D9"/>
    <w:pPr>
      <w:keepNext/>
      <w:suppressAutoHyphens/>
      <w:spacing w:after="320"/>
      <w:jc w:val="center"/>
      <w:outlineLvl w:val="1"/>
    </w:pPr>
    <w:rPr>
      <w:b/>
      <w:sz w:val="26"/>
    </w:rPr>
  </w:style>
  <w:style w:type="paragraph" w:customStyle="1" w:styleId="1-9">
    <w:name w:val="Литра 1-9"/>
    <w:rsid w:val="00650E34"/>
    <w:pPr>
      <w:numPr>
        <w:numId w:val="10"/>
      </w:numPr>
      <w:spacing w:after="60"/>
      <w:jc w:val="both"/>
    </w:pPr>
    <w:rPr>
      <w:sz w:val="18"/>
      <w:lang w:val="ru-RU" w:eastAsia="ru-RU"/>
    </w:rPr>
  </w:style>
  <w:style w:type="paragraph" w:customStyle="1" w:styleId="aa">
    <w:name w:val="Для абзацев"/>
    <w:basedOn w:val="a0"/>
    <w:rsid w:val="00765965"/>
    <w:pPr>
      <w:ind w:firstLine="454"/>
      <w:jc w:val="both"/>
    </w:pPr>
  </w:style>
  <w:style w:type="paragraph" w:customStyle="1" w:styleId="ab">
    <w:name w:val="Аннотация"/>
    <w:basedOn w:val="a0"/>
    <w:rsid w:val="00694AD8"/>
    <w:pPr>
      <w:spacing w:after="120"/>
      <w:ind w:left="851" w:right="851"/>
      <w:jc w:val="both"/>
    </w:pPr>
    <w:rPr>
      <w:sz w:val="18"/>
      <w:szCs w:val="18"/>
    </w:rPr>
  </w:style>
  <w:style w:type="paragraph" w:customStyle="1" w:styleId="ac">
    <w:name w:val="Фам перв статья"/>
    <w:basedOn w:val="a0"/>
    <w:rsid w:val="00823EFA"/>
    <w:pPr>
      <w:keepNext/>
      <w:suppressAutoHyphens/>
      <w:spacing w:before="2155" w:after="200" w:line="276" w:lineRule="auto"/>
      <w:jc w:val="center"/>
    </w:pPr>
    <w:rPr>
      <w:b/>
    </w:rPr>
  </w:style>
  <w:style w:type="paragraph" w:customStyle="1" w:styleId="ad">
    <w:name w:val="Фам автора"/>
    <w:basedOn w:val="a0"/>
    <w:next w:val="a9"/>
    <w:rsid w:val="00F729DB"/>
    <w:pPr>
      <w:keepNext/>
      <w:spacing w:after="120"/>
      <w:jc w:val="center"/>
      <w:outlineLvl w:val="1"/>
    </w:pPr>
    <w:rPr>
      <w:sz w:val="24"/>
    </w:rPr>
  </w:style>
  <w:style w:type="paragraph" w:customStyle="1" w:styleId="10-">
    <w:name w:val="Литра 10-..."/>
    <w:rsid w:val="00823EFA"/>
    <w:pPr>
      <w:numPr>
        <w:numId w:val="2"/>
      </w:numPr>
      <w:spacing w:after="60" w:line="216" w:lineRule="auto"/>
      <w:jc w:val="both"/>
    </w:pPr>
    <w:rPr>
      <w:noProof/>
      <w:sz w:val="18"/>
      <w:lang w:val="ru-RU" w:eastAsia="ru-RU"/>
    </w:rPr>
  </w:style>
  <w:style w:type="paragraph" w:customStyle="1" w:styleId="ae">
    <w:name w:val="УДК"/>
    <w:basedOn w:val="a0"/>
    <w:rsid w:val="002B0800"/>
    <w:pPr>
      <w:keepNext/>
      <w:spacing w:after="60"/>
    </w:pPr>
    <w:rPr>
      <w:sz w:val="18"/>
    </w:rPr>
  </w:style>
  <w:style w:type="paragraph" w:customStyle="1" w:styleId="af">
    <w:name w:val="&quot;Таблица&quot;"/>
    <w:basedOn w:val="a0"/>
    <w:rsid w:val="00823EFA"/>
    <w:pPr>
      <w:keepNext/>
      <w:keepLines/>
      <w:spacing w:before="180" w:after="60"/>
      <w:jc w:val="right"/>
    </w:pPr>
    <w:rPr>
      <w:spacing w:val="54"/>
      <w:sz w:val="20"/>
    </w:rPr>
  </w:style>
  <w:style w:type="paragraph" w:customStyle="1" w:styleId="af0">
    <w:name w:val="Название таблицы"/>
    <w:basedOn w:val="a0"/>
    <w:rsid w:val="00823EFA"/>
    <w:pPr>
      <w:keepNext/>
      <w:keepLines/>
      <w:suppressAutoHyphens/>
      <w:spacing w:before="60" w:after="180"/>
      <w:jc w:val="center"/>
    </w:pPr>
    <w:rPr>
      <w:b/>
      <w:sz w:val="20"/>
    </w:rPr>
  </w:style>
  <w:style w:type="paragraph" w:customStyle="1" w:styleId="af1">
    <w:name w:val="Текст в таблице"/>
    <w:basedOn w:val="a0"/>
    <w:rsid w:val="00823EFA"/>
    <w:rPr>
      <w:sz w:val="20"/>
    </w:rPr>
  </w:style>
  <w:style w:type="paragraph" w:customStyle="1" w:styleId="af2">
    <w:name w:val="Рис Подпись"/>
    <w:basedOn w:val="a0"/>
    <w:rsid w:val="00694AD8"/>
    <w:pPr>
      <w:keepLines/>
      <w:spacing w:before="200" w:after="200"/>
      <w:jc w:val="center"/>
    </w:pPr>
    <w:rPr>
      <w:sz w:val="20"/>
    </w:rPr>
  </w:style>
  <w:style w:type="paragraph" w:styleId="af3">
    <w:name w:val="Bibliography"/>
    <w:basedOn w:val="aa"/>
    <w:rsid w:val="00823EFA"/>
    <w:pPr>
      <w:keepNext/>
      <w:spacing w:after="200"/>
      <w:ind w:firstLine="0"/>
      <w:jc w:val="center"/>
    </w:pPr>
  </w:style>
  <w:style w:type="paragraph" w:customStyle="1" w:styleId="10">
    <w:name w:val="Стиль1"/>
    <w:basedOn w:val="a0"/>
    <w:rsid w:val="00A214E7"/>
    <w:pPr>
      <w:keepNext/>
      <w:spacing w:before="120" w:after="120"/>
      <w:jc w:val="center"/>
    </w:pPr>
    <w:rPr>
      <w:bCs/>
      <w:i/>
      <w:iCs/>
    </w:rPr>
  </w:style>
  <w:style w:type="paragraph" w:customStyle="1" w:styleId="af4">
    <w:name w:val="Формулы"/>
    <w:basedOn w:val="a0"/>
    <w:rsid w:val="0064332B"/>
    <w:pPr>
      <w:tabs>
        <w:tab w:val="center" w:pos="4820"/>
        <w:tab w:val="right" w:pos="9639"/>
      </w:tabs>
      <w:spacing w:before="60" w:after="60"/>
    </w:pPr>
  </w:style>
  <w:style w:type="paragraph" w:customStyle="1" w:styleId="af5">
    <w:name w:val="Название универа"/>
    <w:basedOn w:val="a0"/>
    <w:rsid w:val="005D48D9"/>
    <w:pPr>
      <w:keepNext/>
      <w:suppressAutoHyphens/>
      <w:spacing w:after="200"/>
      <w:jc w:val="center"/>
    </w:pPr>
    <w:rPr>
      <w:bCs/>
      <w:i/>
      <w:iCs/>
      <w:sz w:val="18"/>
      <w:szCs w:val="18"/>
    </w:rPr>
  </w:style>
  <w:style w:type="paragraph" w:customStyle="1" w:styleId="a">
    <w:name w:val="Маркированный"/>
    <w:basedOn w:val="a0"/>
    <w:rsid w:val="005C5C1B"/>
    <w:pPr>
      <w:numPr>
        <w:numId w:val="6"/>
      </w:numPr>
      <w:tabs>
        <w:tab w:val="left" w:pos="624"/>
      </w:tabs>
      <w:jc w:val="both"/>
    </w:pPr>
  </w:style>
  <w:style w:type="paragraph" w:styleId="af6">
    <w:name w:val="footnote text"/>
    <w:basedOn w:val="a0"/>
    <w:semiHidden/>
    <w:rsid w:val="00823EFA"/>
    <w:pPr>
      <w:ind w:firstLine="454"/>
      <w:jc w:val="both"/>
    </w:pPr>
    <w:rPr>
      <w:sz w:val="18"/>
    </w:rPr>
  </w:style>
  <w:style w:type="paragraph" w:customStyle="1" w:styleId="af7">
    <w:name w:val="Наименование"/>
    <w:basedOn w:val="4"/>
    <w:rsid w:val="00BA6F67"/>
    <w:pPr>
      <w:keepNext w:val="0"/>
      <w:tabs>
        <w:tab w:val="right" w:leader="dot" w:pos="6946"/>
      </w:tabs>
      <w:spacing w:before="80" w:line="228" w:lineRule="auto"/>
      <w:ind w:firstLine="454"/>
      <w:jc w:val="both"/>
    </w:pPr>
    <w:rPr>
      <w:b w:val="0"/>
      <w:bCs w:val="0"/>
      <w:sz w:val="18"/>
      <w:szCs w:val="20"/>
    </w:rPr>
  </w:style>
  <w:style w:type="table" w:styleId="af8">
    <w:name w:val="Table Grid"/>
    <w:aliases w:val="Прозрачная сетка"/>
    <w:basedOn w:val="a2"/>
    <w:uiPriority w:val="59"/>
    <w:rsid w:val="00765965"/>
    <w:tblPr/>
  </w:style>
  <w:style w:type="table" w:customStyle="1" w:styleId="af9">
    <w:name w:val="Прозрачная таблица"/>
    <w:basedOn w:val="a2"/>
    <w:rsid w:val="00014608"/>
    <w:tblPr/>
  </w:style>
  <w:style w:type="paragraph" w:customStyle="1" w:styleId="afa">
    <w:name w:val="Раздел"/>
    <w:basedOn w:val="a0"/>
    <w:rsid w:val="00D960D9"/>
    <w:pPr>
      <w:spacing w:after="2000"/>
      <w:outlineLvl w:val="0"/>
    </w:pPr>
    <w:rPr>
      <w:rFonts w:ascii="Arial" w:hAnsi="Arial" w:cs="Arial"/>
      <w:b/>
      <w:caps/>
      <w:sz w:val="28"/>
      <w:szCs w:val="28"/>
    </w:rPr>
  </w:style>
  <w:style w:type="paragraph" w:styleId="11">
    <w:name w:val="toc 1"/>
    <w:basedOn w:val="a0"/>
    <w:next w:val="a0"/>
    <w:autoRedefine/>
    <w:semiHidden/>
    <w:rsid w:val="00F178CF"/>
    <w:pPr>
      <w:keepNext/>
      <w:tabs>
        <w:tab w:val="right" w:leader="dot" w:pos="9628"/>
      </w:tabs>
      <w:spacing w:before="300" w:after="200"/>
      <w:jc w:val="center"/>
    </w:pPr>
    <w:rPr>
      <w:b/>
      <w:caps/>
      <w:sz w:val="24"/>
      <w:szCs w:val="24"/>
    </w:rPr>
  </w:style>
  <w:style w:type="paragraph" w:styleId="21">
    <w:name w:val="toc 2"/>
    <w:basedOn w:val="a0"/>
    <w:next w:val="a0"/>
    <w:autoRedefine/>
    <w:uiPriority w:val="39"/>
    <w:rsid w:val="00F178CF"/>
    <w:pPr>
      <w:keepLines/>
      <w:tabs>
        <w:tab w:val="right" w:leader="dot" w:pos="9185"/>
        <w:tab w:val="right" w:pos="9628"/>
      </w:tabs>
      <w:spacing w:after="60"/>
      <w:ind w:left="454" w:right="454" w:hanging="454"/>
      <w:jc w:val="both"/>
    </w:pPr>
  </w:style>
  <w:style w:type="paragraph" w:styleId="afb">
    <w:name w:val="Body Text Indent"/>
    <w:basedOn w:val="a0"/>
    <w:link w:val="afc"/>
    <w:rsid w:val="00E62794"/>
    <w:pPr>
      <w:spacing w:after="120"/>
      <w:ind w:left="283"/>
    </w:pPr>
  </w:style>
  <w:style w:type="character" w:customStyle="1" w:styleId="afc">
    <w:name w:val="Основной текст с отступом Знак"/>
    <w:link w:val="afb"/>
    <w:rsid w:val="00E62794"/>
    <w:rPr>
      <w:sz w:val="22"/>
    </w:rPr>
  </w:style>
  <w:style w:type="character" w:styleId="afd">
    <w:name w:val="footnote reference"/>
    <w:rsid w:val="00217CCC"/>
    <w:rPr>
      <w:vertAlign w:val="superscript"/>
    </w:rPr>
  </w:style>
  <w:style w:type="paragraph" w:customStyle="1" w:styleId="afe">
    <w:name w:val="Статья"/>
    <w:basedOn w:val="a0"/>
    <w:rsid w:val="002B0800"/>
    <w:pPr>
      <w:keepNext/>
      <w:spacing w:after="200"/>
    </w:pPr>
    <w:rPr>
      <w:i/>
      <w:sz w:val="24"/>
      <w:szCs w:val="24"/>
      <w:lang w:val="en-US"/>
    </w:rPr>
  </w:style>
  <w:style w:type="paragraph" w:customStyle="1" w:styleId="DOI">
    <w:name w:val="DOI"/>
    <w:basedOn w:val="a0"/>
    <w:rsid w:val="002B0800"/>
    <w:pPr>
      <w:keepNext/>
      <w:spacing w:after="200"/>
    </w:pPr>
    <w:rPr>
      <w:sz w:val="18"/>
      <w:lang w:val="en-US"/>
    </w:rPr>
  </w:style>
  <w:style w:type="paragraph" w:styleId="aff">
    <w:name w:val="Balloon Text"/>
    <w:basedOn w:val="a0"/>
    <w:link w:val="aff0"/>
    <w:rsid w:val="005E401A"/>
    <w:rPr>
      <w:rFonts w:ascii="Tahoma" w:hAnsi="Tahoma" w:cs="Tahoma"/>
      <w:sz w:val="16"/>
      <w:szCs w:val="16"/>
    </w:rPr>
  </w:style>
  <w:style w:type="character" w:customStyle="1" w:styleId="aff0">
    <w:name w:val="Текст выноски Знак"/>
    <w:link w:val="aff"/>
    <w:rsid w:val="005E401A"/>
    <w:rPr>
      <w:rFonts w:ascii="Tahoma" w:hAnsi="Tahoma" w:cs="Tahoma"/>
      <w:sz w:val="16"/>
      <w:szCs w:val="16"/>
    </w:rPr>
  </w:style>
  <w:style w:type="character" w:styleId="aff1">
    <w:name w:val="Hyperlink"/>
    <w:uiPriority w:val="99"/>
    <w:unhideWhenUsed/>
    <w:rsid w:val="00ED1632"/>
    <w:rPr>
      <w:color w:val="0000FF"/>
      <w:u w:val="single"/>
    </w:rPr>
  </w:style>
  <w:style w:type="character" w:customStyle="1" w:styleId="a5">
    <w:name w:val="Верхний колонтитул Знак"/>
    <w:link w:val="a4"/>
    <w:uiPriority w:val="99"/>
    <w:locked/>
    <w:rsid w:val="00ED1632"/>
    <w:rPr>
      <w:rFonts w:ascii="Arial" w:hAnsi="Arial"/>
      <w:sz w:val="18"/>
    </w:rPr>
  </w:style>
  <w:style w:type="character" w:customStyle="1" w:styleId="a7">
    <w:name w:val="Нижний колонтитул Знак"/>
    <w:link w:val="a6"/>
    <w:uiPriority w:val="99"/>
    <w:locked/>
    <w:rsid w:val="00ED1632"/>
    <w:rPr>
      <w:rFonts w:ascii="Arial" w:hAnsi="Arial"/>
    </w:rPr>
  </w:style>
  <w:style w:type="character" w:customStyle="1" w:styleId="20">
    <w:name w:val="Заголовок 2 Знак"/>
    <w:link w:val="2"/>
    <w:semiHidden/>
    <w:rsid w:val="008F718C"/>
    <w:rPr>
      <w:rFonts w:ascii="Cambria" w:eastAsia="Times New Roman" w:hAnsi="Cambria" w:cs="Times New Roman"/>
      <w:b/>
      <w:bCs/>
      <w:color w:val="4F81BD"/>
      <w:sz w:val="26"/>
      <w:szCs w:val="26"/>
    </w:rPr>
  </w:style>
  <w:style w:type="character" w:customStyle="1" w:styleId="UnresolvedMention">
    <w:name w:val="Unresolved Mention"/>
    <w:uiPriority w:val="99"/>
    <w:semiHidden/>
    <w:unhideWhenUsed/>
    <w:rsid w:val="009E1E26"/>
    <w:rPr>
      <w:color w:val="605E5C"/>
      <w:shd w:val="clear" w:color="auto" w:fill="E1DFDD"/>
    </w:rPr>
  </w:style>
  <w:style w:type="table" w:styleId="aff2">
    <w:name w:val="Grid Table Light"/>
    <w:basedOn w:val="a2"/>
    <w:uiPriority w:val="40"/>
    <w:rsid w:val="00477B6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1">
    <w:name w:val="Grid Table 1 Light"/>
    <w:basedOn w:val="a2"/>
    <w:uiPriority w:val="46"/>
    <w:rsid w:val="00477B6F"/>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30">
    <w:name w:val="Заголовок 3 Знак"/>
    <w:link w:val="3"/>
    <w:semiHidden/>
    <w:rsid w:val="006D5E76"/>
    <w:rPr>
      <w:rFonts w:ascii="Calibri Light" w:eastAsia="Times New Roman" w:hAnsi="Calibri Light" w:cs="Times New Roman"/>
      <w:b/>
      <w:bCs/>
      <w:sz w:val="26"/>
      <w:szCs w:val="26"/>
    </w:rPr>
  </w:style>
  <w:style w:type="paragraph" w:styleId="aff3">
    <w:name w:val="Обычный (веб)"/>
    <w:basedOn w:val="a0"/>
    <w:uiPriority w:val="99"/>
    <w:semiHidden/>
    <w:unhideWhenUsed/>
    <w:rsid w:val="006D5E7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02194">
      <w:bodyDiv w:val="1"/>
      <w:marLeft w:val="0"/>
      <w:marRight w:val="0"/>
      <w:marTop w:val="0"/>
      <w:marBottom w:val="0"/>
      <w:divBdr>
        <w:top w:val="none" w:sz="0" w:space="0" w:color="auto"/>
        <w:left w:val="none" w:sz="0" w:space="0" w:color="auto"/>
        <w:bottom w:val="none" w:sz="0" w:space="0" w:color="auto"/>
        <w:right w:val="none" w:sz="0" w:space="0" w:color="auto"/>
      </w:divBdr>
      <w:divsChild>
        <w:div w:id="1721126541">
          <w:marLeft w:val="0"/>
          <w:marRight w:val="0"/>
          <w:marTop w:val="0"/>
          <w:marBottom w:val="0"/>
          <w:divBdr>
            <w:top w:val="none" w:sz="0" w:space="0" w:color="auto"/>
            <w:left w:val="none" w:sz="0" w:space="0" w:color="auto"/>
            <w:bottom w:val="none" w:sz="0" w:space="0" w:color="auto"/>
            <w:right w:val="none" w:sz="0" w:space="0" w:color="auto"/>
          </w:divBdr>
        </w:div>
      </w:divsChild>
    </w:div>
    <w:div w:id="153034660">
      <w:bodyDiv w:val="1"/>
      <w:marLeft w:val="0"/>
      <w:marRight w:val="0"/>
      <w:marTop w:val="0"/>
      <w:marBottom w:val="0"/>
      <w:divBdr>
        <w:top w:val="none" w:sz="0" w:space="0" w:color="auto"/>
        <w:left w:val="none" w:sz="0" w:space="0" w:color="auto"/>
        <w:bottom w:val="none" w:sz="0" w:space="0" w:color="auto"/>
        <w:right w:val="none" w:sz="0" w:space="0" w:color="auto"/>
      </w:divBdr>
    </w:div>
    <w:div w:id="788475383">
      <w:bodyDiv w:val="1"/>
      <w:marLeft w:val="0"/>
      <w:marRight w:val="0"/>
      <w:marTop w:val="0"/>
      <w:marBottom w:val="0"/>
      <w:divBdr>
        <w:top w:val="none" w:sz="0" w:space="0" w:color="auto"/>
        <w:left w:val="none" w:sz="0" w:space="0" w:color="auto"/>
        <w:bottom w:val="none" w:sz="0" w:space="0" w:color="auto"/>
        <w:right w:val="none" w:sz="0" w:space="0" w:color="auto"/>
      </w:divBdr>
    </w:div>
    <w:div w:id="151329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xxxxxx@gmail.com" TargetMode="External"/><Relationship Id="rId13" Type="http://schemas.openxmlformats.org/officeDocument/2006/relationships/hyperlink" Target="https://www.google.com/search?q=https://doi.org/10.1111/j.1467-1770.1991.tb00675.x" TargetMode="External"/><Relationship Id="rId18" Type="http://schemas.openxmlformats.org/officeDocument/2006/relationships/hyperlink" Target="mailto:xxxxxxxx@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1111/j.1540-4781.1986.tb05256.x" TargetMode="External"/><Relationship Id="rId17" Type="http://schemas.openxmlformats.org/officeDocument/2006/relationships/hyperlink" Target="https://www.google.com/search?q=https://doi.org/10.1002/9780470479216.corpsy094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37/1528-3542.7.2.33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1111/j.1540-4781.1998.tb05543.x"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orcid.org/xxxx-xxxx-xxxx-xxxx" TargetMode="External"/><Relationship Id="rId4" Type="http://schemas.openxmlformats.org/officeDocument/2006/relationships/settings" Target="settings.xml"/><Relationship Id="rId9" Type="http://schemas.openxmlformats.org/officeDocument/2006/relationships/hyperlink" Target="https://orcid.org/xxxx-xxxx-xxxx-xxxx" TargetMode="External"/><Relationship Id="rId14" Type="http://schemas.openxmlformats.org/officeDocument/2006/relationships/hyperlink" Target="https://doi.org/10.1037/1089-2680.2.3.271"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1042;&#1077;&#1089;&#1090;&#1085;&#1080;&#1082;%202010%20&#1089;%20&#1084;&#1086;&#1076;&#1091;&#1083;&#1103;&#1084;&#1080;.dot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6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142857142857143"/>
          <c:y val="0.16326530612244899"/>
          <c:w val="0.3775510204081633"/>
          <c:h val="0.48979591836734698"/>
        </c:manualLayout>
      </c:layout>
      <c:bar3DChart>
        <c:barDir val="col"/>
        <c:grouping val="clustered"/>
        <c:varyColors val="0"/>
        <c:ser>
          <c:idx val="0"/>
          <c:order val="0"/>
          <c:tx>
            <c:strRef>
              <c:f>Sheet1!$A$2</c:f>
              <c:strCache>
                <c:ptCount val="1"/>
                <c:pt idx="0">
                  <c:v>Восток</c:v>
                </c:pt>
              </c:strCache>
            </c:strRef>
          </c:tx>
          <c:spPr>
            <a:solidFill>
              <a:srgbClr val="9999FF"/>
            </a:solidFill>
            <a:ln w="11007">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Sheet1!$B$2:$E$2</c:f>
              <c:numCache>
                <c:formatCode>\О\с\н\о\в\н\о\й</c:formatCode>
                <c:ptCount val="4"/>
                <c:pt idx="0">
                  <c:v>20.399999999999999</c:v>
                </c:pt>
                <c:pt idx="1">
                  <c:v>27.4</c:v>
                </c:pt>
                <c:pt idx="2">
                  <c:v>90</c:v>
                </c:pt>
                <c:pt idx="3">
                  <c:v>20.399999999999999</c:v>
                </c:pt>
              </c:numCache>
            </c:numRef>
          </c:val>
          <c:extLst>
            <c:ext xmlns:c16="http://schemas.microsoft.com/office/drawing/2014/chart" uri="{C3380CC4-5D6E-409C-BE32-E72D297353CC}">
              <c16:uniqueId val="{00000000-08BD-4606-975E-E6E66DB0D321}"/>
            </c:ext>
          </c:extLst>
        </c:ser>
        <c:ser>
          <c:idx val="1"/>
          <c:order val="1"/>
          <c:tx>
            <c:strRef>
              <c:f>Sheet1!$A$3</c:f>
              <c:strCache>
                <c:ptCount val="1"/>
                <c:pt idx="0">
                  <c:v>Запад</c:v>
                </c:pt>
              </c:strCache>
            </c:strRef>
          </c:tx>
          <c:spPr>
            <a:solidFill>
              <a:srgbClr val="993366"/>
            </a:solidFill>
            <a:ln w="11007">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Sheet1!$B$3:$E$3</c:f>
              <c:numCache>
                <c:formatCode>\О\с\н\о\в\н\о\й</c:formatCode>
                <c:ptCount val="4"/>
                <c:pt idx="0">
                  <c:v>30.6</c:v>
                </c:pt>
                <c:pt idx="1">
                  <c:v>38.6</c:v>
                </c:pt>
                <c:pt idx="2">
                  <c:v>34.6</c:v>
                </c:pt>
                <c:pt idx="3">
                  <c:v>31.6</c:v>
                </c:pt>
              </c:numCache>
            </c:numRef>
          </c:val>
          <c:extLst>
            <c:ext xmlns:c16="http://schemas.microsoft.com/office/drawing/2014/chart" uri="{C3380CC4-5D6E-409C-BE32-E72D297353CC}">
              <c16:uniqueId val="{00000001-08BD-4606-975E-E6E66DB0D321}"/>
            </c:ext>
          </c:extLst>
        </c:ser>
        <c:ser>
          <c:idx val="2"/>
          <c:order val="2"/>
          <c:tx>
            <c:strRef>
              <c:f>Sheet1!$A$4</c:f>
              <c:strCache>
                <c:ptCount val="1"/>
                <c:pt idx="0">
                  <c:v>Север</c:v>
                </c:pt>
              </c:strCache>
            </c:strRef>
          </c:tx>
          <c:spPr>
            <a:solidFill>
              <a:srgbClr val="FFFFCC"/>
            </a:solidFill>
            <a:ln w="11007">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Sheet1!$B$4:$E$4</c:f>
              <c:numCache>
                <c:formatCode>\О\с\н\о\в\н\о\й</c:formatCode>
                <c:ptCount val="4"/>
                <c:pt idx="0">
                  <c:v>45.9</c:v>
                </c:pt>
                <c:pt idx="1">
                  <c:v>46.9</c:v>
                </c:pt>
                <c:pt idx="2">
                  <c:v>45</c:v>
                </c:pt>
                <c:pt idx="3">
                  <c:v>43.9</c:v>
                </c:pt>
              </c:numCache>
            </c:numRef>
          </c:val>
          <c:extLst>
            <c:ext xmlns:c16="http://schemas.microsoft.com/office/drawing/2014/chart" uri="{C3380CC4-5D6E-409C-BE32-E72D297353CC}">
              <c16:uniqueId val="{00000002-08BD-4606-975E-E6E66DB0D321}"/>
            </c:ext>
          </c:extLst>
        </c:ser>
        <c:dLbls>
          <c:showLegendKey val="0"/>
          <c:showVal val="0"/>
          <c:showCatName val="0"/>
          <c:showSerName val="0"/>
          <c:showPercent val="0"/>
          <c:showBubbleSize val="0"/>
        </c:dLbls>
        <c:gapWidth val="150"/>
        <c:gapDepth val="0"/>
        <c:shape val="box"/>
        <c:axId val="2124129376"/>
        <c:axId val="1"/>
        <c:axId val="0"/>
      </c:bar3DChart>
      <c:catAx>
        <c:axId val="2124129376"/>
        <c:scaling>
          <c:orientation val="minMax"/>
        </c:scaling>
        <c:delete val="0"/>
        <c:axPos val="b"/>
        <c:numFmt formatCode="General" sourceLinked="1"/>
        <c:majorTickMark val="out"/>
        <c:minorTickMark val="none"/>
        <c:tickLblPos val="low"/>
        <c:spPr>
          <a:ln w="2752">
            <a:solidFill>
              <a:srgbClr val="000000"/>
            </a:solidFill>
            <a:prstDash val="solid"/>
          </a:ln>
        </c:spPr>
        <c:txPr>
          <a:bodyPr rot="0" vert="horz"/>
          <a:lstStyle/>
          <a:p>
            <a:pPr>
              <a:defRPr sz="217" b="1" i="0" u="none" strike="noStrike" baseline="0">
                <a:solidFill>
                  <a:srgbClr val="000000"/>
                </a:solidFill>
                <a:latin typeface="Calibri"/>
                <a:ea typeface="Calibri"/>
                <a:cs typeface="Calibri"/>
              </a:defRPr>
            </a:pPr>
            <a:endParaRPr lang="ru-KZ"/>
          </a:p>
        </c:txPr>
        <c:crossAx val="1"/>
        <c:crosses val="autoZero"/>
        <c:auto val="1"/>
        <c:lblAlgn val="ctr"/>
        <c:lblOffset val="100"/>
        <c:tickLblSkip val="1"/>
        <c:tickMarkSkip val="1"/>
        <c:noMultiLvlLbl val="0"/>
      </c:catAx>
      <c:valAx>
        <c:axId val="1"/>
        <c:scaling>
          <c:orientation val="minMax"/>
        </c:scaling>
        <c:delete val="0"/>
        <c:axPos val="l"/>
        <c:majorGridlines>
          <c:spPr>
            <a:ln w="2752">
              <a:solidFill>
                <a:srgbClr val="000000"/>
              </a:solidFill>
              <a:prstDash val="solid"/>
            </a:ln>
          </c:spPr>
        </c:majorGridlines>
        <c:numFmt formatCode="\О\с\н\о\в\н\о\й" sourceLinked="1"/>
        <c:majorTickMark val="out"/>
        <c:minorTickMark val="none"/>
        <c:tickLblPos val="nextTo"/>
        <c:spPr>
          <a:ln w="2752">
            <a:solidFill>
              <a:srgbClr val="000000"/>
            </a:solidFill>
            <a:prstDash val="solid"/>
          </a:ln>
        </c:spPr>
        <c:txPr>
          <a:bodyPr rot="0" vert="horz"/>
          <a:lstStyle/>
          <a:p>
            <a:pPr>
              <a:defRPr sz="217" b="1" i="0" u="none" strike="noStrike" baseline="0">
                <a:solidFill>
                  <a:srgbClr val="000000"/>
                </a:solidFill>
                <a:latin typeface="Calibri"/>
                <a:ea typeface="Calibri"/>
                <a:cs typeface="Calibri"/>
              </a:defRPr>
            </a:pPr>
            <a:endParaRPr lang="ru-KZ"/>
          </a:p>
        </c:txPr>
        <c:crossAx val="2124129376"/>
        <c:crosses val="autoZero"/>
        <c:crossBetween val="between"/>
      </c:valAx>
      <c:spPr>
        <a:noFill/>
        <a:ln w="22013">
          <a:noFill/>
        </a:ln>
      </c:spPr>
    </c:plotArea>
    <c:legend>
      <c:legendPos val="r"/>
      <c:layout>
        <c:manualLayout>
          <c:xMode val="edge"/>
          <c:yMode val="edge"/>
          <c:x val="0.72448979591836749"/>
          <c:y val="0.34693877551020408"/>
          <c:w val="0.23469387755102039"/>
          <c:h val="0.31632653061224492"/>
        </c:manualLayout>
      </c:layout>
      <c:overlay val="0"/>
      <c:spPr>
        <a:noFill/>
        <a:ln w="2752">
          <a:solidFill>
            <a:srgbClr val="000000"/>
          </a:solidFill>
          <a:prstDash val="solid"/>
        </a:ln>
      </c:spPr>
      <c:txPr>
        <a:bodyPr/>
        <a:lstStyle/>
        <a:p>
          <a:pPr>
            <a:defRPr sz="199" b="1" i="0" u="none" strike="noStrike" baseline="0">
              <a:solidFill>
                <a:srgbClr val="000000"/>
              </a:solidFill>
              <a:latin typeface="Calibri"/>
              <a:ea typeface="Calibri"/>
              <a:cs typeface="Calibri"/>
            </a:defRPr>
          </a:pPr>
          <a:endParaRPr lang="ru-KZ"/>
        </a:p>
      </c:txPr>
    </c:legend>
    <c:plotVisOnly val="1"/>
    <c:dispBlanksAs val="gap"/>
    <c:showDLblsOverMax val="0"/>
  </c:chart>
  <c:spPr>
    <a:noFill/>
    <a:ln>
      <a:noFill/>
    </a:ln>
  </c:spPr>
  <c:txPr>
    <a:bodyPr/>
    <a:lstStyle/>
    <a:p>
      <a:pPr>
        <a:defRPr sz="217" b="1" i="0" u="none" strike="noStrike" baseline="0">
          <a:solidFill>
            <a:srgbClr val="000000"/>
          </a:solidFill>
          <a:latin typeface="Calibri"/>
          <a:ea typeface="Calibri"/>
          <a:cs typeface="Calibri"/>
        </a:defRPr>
      </a:pPr>
      <a:endParaRPr lang="ru-KZ"/>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0A0A8B-354E-4592-9964-88A8C3638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Вестник 2010 с модулями.dotm</Template>
  <TotalTime>0</TotalTime>
  <Pages>4</Pages>
  <Words>1440</Words>
  <Characters>8208</Characters>
  <Application>Microsoft Office Word</Application>
  <DocSecurity>0</DocSecurity>
  <Lines>68</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РИО</Company>
  <LinksUpToDate>false</LinksUpToDate>
  <CharactersWithSpaces>9629</CharactersWithSpaces>
  <SharedDoc>false</SharedDoc>
  <HLinks>
    <vt:vector size="60" baseType="variant">
      <vt:variant>
        <vt:i4>5505112</vt:i4>
      </vt:variant>
      <vt:variant>
        <vt:i4>33</vt:i4>
      </vt:variant>
      <vt:variant>
        <vt:i4>0</vt:i4>
      </vt:variant>
      <vt:variant>
        <vt:i4>5</vt:i4>
      </vt:variant>
      <vt:variant>
        <vt:lpwstr>https://orcid.org/xxxx-xxxx-xxxx-xxxx</vt:lpwstr>
      </vt:variant>
      <vt:variant>
        <vt:lpwstr/>
      </vt:variant>
      <vt:variant>
        <vt:i4>6750275</vt:i4>
      </vt:variant>
      <vt:variant>
        <vt:i4>30</vt:i4>
      </vt:variant>
      <vt:variant>
        <vt:i4>0</vt:i4>
      </vt:variant>
      <vt:variant>
        <vt:i4>5</vt:i4>
      </vt:variant>
      <vt:variant>
        <vt:lpwstr>mailto:xxxxxxxx@gmail.com</vt:lpwstr>
      </vt:variant>
      <vt:variant>
        <vt:lpwstr/>
      </vt:variant>
      <vt:variant>
        <vt:i4>327756</vt:i4>
      </vt:variant>
      <vt:variant>
        <vt:i4>27</vt:i4>
      </vt:variant>
      <vt:variant>
        <vt:i4>0</vt:i4>
      </vt:variant>
      <vt:variant>
        <vt:i4>5</vt:i4>
      </vt:variant>
      <vt:variant>
        <vt:lpwstr>https://www.google.com/search?q=https://doi.org/10.1002/9780470479216.corpsy0943</vt:lpwstr>
      </vt:variant>
      <vt:variant>
        <vt:lpwstr/>
      </vt:variant>
      <vt:variant>
        <vt:i4>458818</vt:i4>
      </vt:variant>
      <vt:variant>
        <vt:i4>24</vt:i4>
      </vt:variant>
      <vt:variant>
        <vt:i4>0</vt:i4>
      </vt:variant>
      <vt:variant>
        <vt:i4>5</vt:i4>
      </vt:variant>
      <vt:variant>
        <vt:lpwstr>https://doi.org/10.1037/1528-3542.7.2.336</vt:lpwstr>
      </vt:variant>
      <vt:variant>
        <vt:lpwstr/>
      </vt:variant>
      <vt:variant>
        <vt:i4>2097269</vt:i4>
      </vt:variant>
      <vt:variant>
        <vt:i4>21</vt:i4>
      </vt:variant>
      <vt:variant>
        <vt:i4>0</vt:i4>
      </vt:variant>
      <vt:variant>
        <vt:i4>5</vt:i4>
      </vt:variant>
      <vt:variant>
        <vt:lpwstr>https://doi.org/10.1111/j.1540-4781.1998.tb05543.x</vt:lpwstr>
      </vt:variant>
      <vt:variant>
        <vt:lpwstr/>
      </vt:variant>
      <vt:variant>
        <vt:i4>655436</vt:i4>
      </vt:variant>
      <vt:variant>
        <vt:i4>18</vt:i4>
      </vt:variant>
      <vt:variant>
        <vt:i4>0</vt:i4>
      </vt:variant>
      <vt:variant>
        <vt:i4>5</vt:i4>
      </vt:variant>
      <vt:variant>
        <vt:lpwstr>https://doi.org/10.1037/1089-2680.2.3.271</vt:lpwstr>
      </vt:variant>
      <vt:variant>
        <vt:lpwstr/>
      </vt:variant>
      <vt:variant>
        <vt:i4>7864372</vt:i4>
      </vt:variant>
      <vt:variant>
        <vt:i4>15</vt:i4>
      </vt:variant>
      <vt:variant>
        <vt:i4>0</vt:i4>
      </vt:variant>
      <vt:variant>
        <vt:i4>5</vt:i4>
      </vt:variant>
      <vt:variant>
        <vt:lpwstr>https://www.google.com/search?q=https://doi.org/10.1111/j.1467-1770.1991.tb00675.x</vt:lpwstr>
      </vt:variant>
      <vt:variant>
        <vt:lpwstr/>
      </vt:variant>
      <vt:variant>
        <vt:i4>2883701</vt:i4>
      </vt:variant>
      <vt:variant>
        <vt:i4>12</vt:i4>
      </vt:variant>
      <vt:variant>
        <vt:i4>0</vt:i4>
      </vt:variant>
      <vt:variant>
        <vt:i4>5</vt:i4>
      </vt:variant>
      <vt:variant>
        <vt:lpwstr>https://doi.org/10.1111/j.1540-4781.1986.tb05256.x</vt:lpwstr>
      </vt:variant>
      <vt:variant>
        <vt:lpwstr/>
      </vt:variant>
      <vt:variant>
        <vt:i4>5505112</vt:i4>
      </vt:variant>
      <vt:variant>
        <vt:i4>3</vt:i4>
      </vt:variant>
      <vt:variant>
        <vt:i4>0</vt:i4>
      </vt:variant>
      <vt:variant>
        <vt:i4>5</vt:i4>
      </vt:variant>
      <vt:variant>
        <vt:lpwstr>https://orcid.org/xxxx-xxxx-xxxx-xxxx</vt:lpwstr>
      </vt:variant>
      <vt:variant>
        <vt:lpwstr/>
      </vt:variant>
      <vt:variant>
        <vt:i4>393271</vt:i4>
      </vt:variant>
      <vt:variant>
        <vt:i4>0</vt:i4>
      </vt:variant>
      <vt:variant>
        <vt:i4>0</vt:i4>
      </vt:variant>
      <vt:variant>
        <vt:i4>5</vt:i4>
      </vt:variant>
      <vt:variant>
        <vt:lpwstr>mailto:xxxxxxx@gmail.com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Omar Arman</cp:lastModifiedBy>
  <cp:revision>2</cp:revision>
  <cp:lastPrinted>2010-07-16T11:26:00Z</cp:lastPrinted>
  <dcterms:created xsi:type="dcterms:W3CDTF">2026-05-29T12:13:00Z</dcterms:created>
  <dcterms:modified xsi:type="dcterms:W3CDTF">2026-05-29T12:13:00Z</dcterms:modified>
</cp:coreProperties>
</file>